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73F" w:rsidRDefault="00351741">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3"/>
      <w:bookmarkStart w:id="3" w:name="OLE_LINK33"/>
      <w:bookmarkStart w:id="4" w:name="OLE_LINK34"/>
      <w:bookmarkStart w:id="5" w:name="OLE_LINK12"/>
      <w:r>
        <w:rPr>
          <w:rFonts w:ascii="Arial" w:eastAsia="宋体" w:hAnsi="Arial" w:hint="eastAsia"/>
          <w:b/>
          <w:lang w:eastAsia="ja-JP"/>
        </w:rPr>
        <w:t>3GPP TSG RAN WG1 #9</w:t>
      </w:r>
      <w:r>
        <w:rPr>
          <w:rFonts w:ascii="Arial" w:eastAsia="宋体" w:hAnsi="Arial" w:hint="eastAsia"/>
          <w:b/>
        </w:rPr>
        <w:t xml:space="preserve">8  </w:t>
      </w:r>
      <w:r>
        <w:rPr>
          <w:rFonts w:ascii="Arial" w:eastAsia="宋体" w:hAnsi="Arial" w:hint="eastAsia"/>
          <w:b/>
          <w:lang w:eastAsia="ja-JP"/>
        </w:rPr>
        <w:t xml:space="preserve">                                             R1-19</w:t>
      </w:r>
      <w:r>
        <w:rPr>
          <w:rFonts w:ascii="Arial" w:eastAsia="宋体" w:hAnsi="Arial" w:hint="eastAsia"/>
          <w:b/>
        </w:rPr>
        <w:t>08191</w:t>
      </w:r>
      <w:r>
        <w:rPr>
          <w:rFonts w:ascii="Arial" w:eastAsia="宋体" w:hAnsi="Arial" w:hint="eastAsia"/>
          <w:b/>
          <w:lang w:eastAsia="ja-JP"/>
        </w:rPr>
        <w:t xml:space="preserve">                                                                          </w:t>
      </w:r>
    </w:p>
    <w:p w:rsidR="00C8673F" w:rsidRDefault="00351741">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Prague, CZ, August 26</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30</w:t>
      </w:r>
      <w:r>
        <w:rPr>
          <w:rFonts w:ascii="Arial" w:eastAsia="宋体" w:hAnsi="Arial" w:hint="eastAsia"/>
          <w:b/>
          <w:vertAlign w:val="superscript"/>
          <w:lang w:eastAsia="ja-JP"/>
        </w:rPr>
        <w:t>th</w:t>
      </w:r>
      <w:r>
        <w:rPr>
          <w:rFonts w:ascii="Arial" w:eastAsia="宋体" w:hAnsi="Arial" w:hint="eastAsia"/>
          <w:b/>
          <w:lang w:eastAsia="ja-JP"/>
        </w:rPr>
        <w:t>, 2019</w:t>
      </w:r>
    </w:p>
    <w:bookmarkEnd w:id="0"/>
    <w:p w:rsidR="00C8673F" w:rsidRDefault="00C8673F">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C8673F" w:rsidRDefault="00351741">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C8673F" w:rsidRDefault="00351741">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Enhancements on Multi-TRP </w:t>
      </w:r>
      <w:r>
        <w:rPr>
          <w:rFonts w:ascii="Arial" w:eastAsia="宋体" w:hAnsi="Arial" w:hint="eastAsia"/>
          <w:b/>
        </w:rPr>
        <w:t>and Multi-panel Transmission</w:t>
      </w:r>
    </w:p>
    <w:bookmarkEnd w:id="1"/>
    <w:p w:rsidR="00C8673F" w:rsidRDefault="00351741">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7.2.8.2</w:t>
      </w:r>
    </w:p>
    <w:bookmarkEnd w:id="2"/>
    <w:bookmarkEnd w:id="3"/>
    <w:bookmarkEnd w:id="4"/>
    <w:bookmarkEnd w:id="5"/>
    <w:p w:rsidR="00C8673F" w:rsidRDefault="00351741">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C8673F" w:rsidRDefault="00351741">
      <w:pPr>
        <w:pStyle w:val="1"/>
        <w:snapToGrid w:val="0"/>
        <w:spacing w:beforeLines="50" w:before="180" w:afterLines="50" w:after="180"/>
        <w:ind w:left="431" w:hanging="431"/>
        <w:rPr>
          <w:sz w:val="28"/>
          <w:lang w:val="en-US"/>
        </w:rPr>
      </w:pPr>
      <w:r>
        <w:rPr>
          <w:sz w:val="28"/>
          <w:lang w:val="en-US"/>
        </w:rPr>
        <w:t>Introduction</w:t>
      </w:r>
    </w:p>
    <w:p w:rsidR="00C8673F" w:rsidRDefault="0035174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previous meetings, good progress has been achieved for both eMBB and URLLC. However, there still are many remaining issues to be determined for suppo</w:t>
      </w:r>
      <w:r>
        <w:rPr>
          <w:rFonts w:ascii="Times New Roman" w:hAnsi="Times New Roman" w:hint="eastAsia"/>
          <w:sz w:val="20"/>
          <w:szCs w:val="20"/>
        </w:rPr>
        <w:t>rt of very essential functionality of multiple TRP/panel transmission.</w:t>
      </w:r>
    </w:p>
    <w:p w:rsidR="00C8673F" w:rsidRDefault="0035174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 proposals to support basic functionality of single PDCCH design, multiple PDCCH design and URLLC respectively. In our companion contribution [2], we</w:t>
      </w:r>
      <w:r>
        <w:rPr>
          <w:rFonts w:ascii="Times New Roman" w:hAnsi="Times New Roman" w:hint="eastAsia"/>
          <w:sz w:val="20"/>
          <w:szCs w:val="20"/>
        </w:rPr>
        <w:t xml:space="preserve"> provide some other enhancement views.</w:t>
      </w:r>
    </w:p>
    <w:p w:rsidR="00C8673F" w:rsidRDefault="00351741">
      <w:pPr>
        <w:pStyle w:val="1"/>
        <w:snapToGrid w:val="0"/>
        <w:spacing w:beforeLines="50" w:before="180" w:afterLines="50" w:after="180"/>
        <w:ind w:left="431" w:hanging="431"/>
        <w:rPr>
          <w:lang w:val="en-US"/>
        </w:rPr>
      </w:pPr>
      <w:r>
        <w:rPr>
          <w:sz w:val="28"/>
          <w:lang w:val="en-US"/>
        </w:rPr>
        <w:t>Discussion</w:t>
      </w:r>
    </w:p>
    <w:p w:rsidR="00C8673F" w:rsidRDefault="00351741">
      <w:pPr>
        <w:pStyle w:val="2"/>
        <w:snapToGrid w:val="0"/>
        <w:spacing w:line="240" w:lineRule="auto"/>
        <w:rPr>
          <w:rFonts w:ascii="Arial" w:hAnsi="Arial" w:cs="Arial"/>
          <w:sz w:val="24"/>
          <w:lang w:val="en-US"/>
        </w:rPr>
      </w:pPr>
      <w:r>
        <w:rPr>
          <w:rFonts w:ascii="Arial" w:hAnsi="Arial" w:cs="Arial" w:hint="eastAsia"/>
          <w:sz w:val="24"/>
          <w:lang w:val="en-US"/>
        </w:rPr>
        <w:t xml:space="preserve">Single PDCCH design </w:t>
      </w:r>
    </w:p>
    <w:p w:rsidR="00C8673F" w:rsidRDefault="00351741">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DMRS table design</w:t>
      </w:r>
    </w:p>
    <w:p w:rsidR="00C8673F" w:rsidRDefault="0035174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RAN1#97 meeting[1], some principles were agreed for DMRS table design as follows</w:t>
      </w:r>
    </w:p>
    <w:p w:rsidR="00C8673F" w:rsidRDefault="00351741">
      <w:pPr>
        <w:pStyle w:val="40"/>
        <w:snapToGrid w:val="0"/>
        <w:spacing w:beforeLines="50" w:before="180" w:afterLines="50" w:after="180" w:line="240" w:lineRule="auto"/>
        <w:ind w:leftChars="0" w:left="0"/>
        <w:contextualSpacing/>
        <w:jc w:val="both"/>
        <w:rPr>
          <w:rFonts w:ascii="Times New Roman" w:hAnsi="Times New Roman"/>
          <w:bCs/>
          <w:i/>
          <w:iCs/>
          <w:sz w:val="20"/>
          <w:szCs w:val="20"/>
          <w:u w:val="single"/>
        </w:rPr>
      </w:pPr>
      <w:r>
        <w:rPr>
          <w:rFonts w:ascii="Times New Roman" w:hAnsi="Times New Roman"/>
          <w:bCs/>
          <w:i/>
          <w:iCs/>
          <w:sz w:val="20"/>
          <w:szCs w:val="20"/>
          <w:u w:val="single"/>
        </w:rPr>
        <w:t xml:space="preserve">Agreement </w:t>
      </w:r>
    </w:p>
    <w:p w:rsidR="00C8673F" w:rsidRDefault="00351741">
      <w:pPr>
        <w:pStyle w:val="40"/>
        <w:snapToGrid w:val="0"/>
        <w:spacing w:after="0" w:line="240" w:lineRule="auto"/>
        <w:ind w:leftChars="0" w:left="0"/>
        <w:rPr>
          <w:rFonts w:ascii="Times New Roman" w:hAnsi="Times New Roman"/>
          <w:i/>
          <w:iCs/>
          <w:sz w:val="20"/>
          <w:szCs w:val="20"/>
        </w:rPr>
      </w:pPr>
      <w:r>
        <w:rPr>
          <w:rFonts w:ascii="Times New Roman" w:hAnsi="Times New Roman"/>
          <w:i/>
          <w:iCs/>
          <w:sz w:val="20"/>
          <w:szCs w:val="20"/>
        </w:rPr>
        <w:t xml:space="preserve">Support following principles for DMRS port indication design for NCJT </w:t>
      </w:r>
      <w:r>
        <w:rPr>
          <w:rFonts w:ascii="Times New Roman" w:hAnsi="Times New Roman"/>
          <w:i/>
          <w:iCs/>
          <w:sz w:val="20"/>
          <w:szCs w:val="20"/>
        </w:rPr>
        <w:t>transmission based on single-PDCCH multi-TRP, at least for single front-load symbol and eMBB</w:t>
      </w:r>
    </w:p>
    <w:p w:rsidR="00C8673F" w:rsidRDefault="00351741">
      <w:pPr>
        <w:pStyle w:val="40"/>
        <w:numPr>
          <w:ilvl w:val="0"/>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Antenna port field size is the same as Rel-15, at least for DCI format 1-1</w:t>
      </w:r>
    </w:p>
    <w:p w:rsidR="00C8673F" w:rsidRDefault="00351741">
      <w:pPr>
        <w:pStyle w:val="40"/>
        <w:numPr>
          <w:ilvl w:val="0"/>
          <w:numId w:val="2"/>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At least support following layer combinations from two TRPs indicated by antenna port fi</w:t>
      </w:r>
      <w:r>
        <w:rPr>
          <w:rFonts w:ascii="Times New Roman" w:hAnsi="Times New Roman"/>
          <w:i/>
          <w:iCs/>
          <w:sz w:val="20"/>
          <w:szCs w:val="20"/>
        </w:rPr>
        <w:t>eld:</w:t>
      </w:r>
    </w:p>
    <w:p w:rsidR="00C8673F" w:rsidRDefault="00351741">
      <w:pPr>
        <w:pStyle w:val="40"/>
        <w:numPr>
          <w:ilvl w:val="1"/>
          <w:numId w:val="3"/>
        </w:numPr>
        <w:snapToGrid w:val="0"/>
        <w:spacing w:after="0" w:line="240" w:lineRule="auto"/>
        <w:ind w:leftChars="0" w:left="1080"/>
        <w:rPr>
          <w:rFonts w:ascii="Times New Roman" w:hAnsi="Times New Roman"/>
          <w:i/>
          <w:iCs/>
          <w:sz w:val="20"/>
          <w:szCs w:val="20"/>
        </w:rPr>
      </w:pPr>
      <w:r>
        <w:rPr>
          <w:rFonts w:ascii="Times New Roman" w:hAnsi="Times New Roman"/>
          <w:i/>
          <w:iCs/>
          <w:sz w:val="20"/>
          <w:szCs w:val="20"/>
        </w:rPr>
        <w:t>1+1, 1+2, 2+1, 2+2 for single CW and SU, at least for DCI format 1-1</w:t>
      </w:r>
    </w:p>
    <w:p w:rsidR="00C8673F" w:rsidRDefault="00351741">
      <w:pPr>
        <w:pStyle w:val="40"/>
        <w:numPr>
          <w:ilvl w:val="1"/>
          <w:numId w:val="3"/>
        </w:numPr>
        <w:snapToGrid w:val="0"/>
        <w:spacing w:after="0" w:line="240" w:lineRule="auto"/>
        <w:ind w:leftChars="0" w:left="1080"/>
        <w:rPr>
          <w:rFonts w:ascii="Times New Roman" w:hAnsi="Times New Roman"/>
          <w:i/>
          <w:iCs/>
          <w:sz w:val="20"/>
          <w:szCs w:val="20"/>
        </w:rPr>
      </w:pPr>
      <w:r>
        <w:rPr>
          <w:rFonts w:ascii="Times New Roman" w:hAnsi="Times New Roman"/>
          <w:i/>
          <w:iCs/>
          <w:sz w:val="20"/>
          <w:szCs w:val="20"/>
        </w:rPr>
        <w:t xml:space="preserve">To be evaluated to determine whether introducing following design principles for DMRS entries in RAN1#98: </w:t>
      </w:r>
    </w:p>
    <w:p w:rsidR="00C8673F" w:rsidRDefault="00351741">
      <w:pPr>
        <w:pStyle w:val="40"/>
        <w:numPr>
          <w:ilvl w:val="2"/>
          <w:numId w:val="3"/>
        </w:numPr>
        <w:snapToGrid w:val="0"/>
        <w:spacing w:after="0" w:line="240" w:lineRule="auto"/>
        <w:ind w:leftChars="0"/>
        <w:rPr>
          <w:rFonts w:ascii="Times New Roman" w:hAnsi="Times New Roman"/>
          <w:i/>
          <w:iCs/>
          <w:sz w:val="20"/>
          <w:szCs w:val="20"/>
        </w:rPr>
      </w:pPr>
      <w:r>
        <w:rPr>
          <w:rFonts w:ascii="Times New Roman" w:hAnsi="Times New Roman"/>
          <w:i/>
          <w:iCs/>
          <w:sz w:val="20"/>
          <w:szCs w:val="20"/>
        </w:rPr>
        <w:t>1+3 and/or 3+1</w:t>
      </w:r>
    </w:p>
    <w:p w:rsidR="00C8673F" w:rsidRDefault="00351741">
      <w:pPr>
        <w:pStyle w:val="40"/>
        <w:numPr>
          <w:ilvl w:val="2"/>
          <w:numId w:val="3"/>
        </w:numPr>
        <w:snapToGrid w:val="0"/>
        <w:spacing w:after="0" w:line="240" w:lineRule="auto"/>
        <w:ind w:leftChars="0"/>
        <w:rPr>
          <w:rFonts w:ascii="Times New Roman" w:hAnsi="Times New Roman"/>
          <w:i/>
          <w:iCs/>
          <w:sz w:val="20"/>
          <w:szCs w:val="20"/>
        </w:rPr>
      </w:pPr>
      <w:r>
        <w:rPr>
          <w:rFonts w:ascii="Times New Roman" w:hAnsi="Times New Roman"/>
          <w:i/>
          <w:iCs/>
          <w:sz w:val="20"/>
          <w:szCs w:val="20"/>
        </w:rPr>
        <w:t>MU cases, i.e. between NCJT UE+NCJT UE and NCJT UE+S-TRP UE</w:t>
      </w:r>
    </w:p>
    <w:p w:rsidR="00C8673F" w:rsidRDefault="00351741">
      <w:pPr>
        <w:pStyle w:val="40"/>
        <w:numPr>
          <w:ilvl w:val="2"/>
          <w:numId w:val="3"/>
        </w:numPr>
        <w:snapToGrid w:val="0"/>
        <w:spacing w:after="0" w:line="240" w:lineRule="auto"/>
        <w:ind w:leftChars="0"/>
        <w:rPr>
          <w:rFonts w:ascii="Times New Roman" w:hAnsi="Times New Roman"/>
          <w:i/>
          <w:iCs/>
          <w:sz w:val="20"/>
          <w:szCs w:val="20"/>
        </w:rPr>
      </w:pPr>
      <w:r>
        <w:rPr>
          <w:rFonts w:ascii="Times New Roman" w:hAnsi="Times New Roman"/>
          <w:i/>
          <w:iCs/>
          <w:sz w:val="20"/>
          <w:szCs w:val="20"/>
        </w:rPr>
        <w:t>Two CWs for the case of total layers of NCJT reception more than 4</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The agreement above is just for single front-loaded DMRS symbol since some companies raised concern on two </w:t>
      </w:r>
      <w:r>
        <w:rPr>
          <w:rFonts w:ascii="Times New Roman" w:eastAsia="宋体" w:hAnsi="Times New Roman"/>
          <w:sz w:val="20"/>
          <w:szCs w:val="20"/>
        </w:rPr>
        <w:t>front-loaded DMRS</w:t>
      </w:r>
      <w:r>
        <w:rPr>
          <w:rFonts w:ascii="Times New Roman" w:eastAsia="宋体" w:hAnsi="Times New Roman" w:hint="eastAsia"/>
          <w:sz w:val="20"/>
          <w:szCs w:val="20"/>
        </w:rPr>
        <w:t xml:space="preserve"> symbols for NCJT because the overhead is higher than one symbol </w:t>
      </w:r>
      <w:r>
        <w:rPr>
          <w:rFonts w:ascii="Times New Roman" w:eastAsia="宋体" w:hAnsi="Times New Roman" w:hint="eastAsia"/>
          <w:sz w:val="20"/>
          <w:szCs w:val="20"/>
        </w:rPr>
        <w:t>entries. However, compared with single symbol, two front-loaded DMRS symbols can provide more robust channel estimation, especially for UEs without additional DMRS (for fast decoding). In order to compare performance between one front-loaded DMRS symbol an</w:t>
      </w:r>
      <w:r>
        <w:rPr>
          <w:rFonts w:ascii="Times New Roman" w:eastAsia="宋体" w:hAnsi="Times New Roman" w:hint="eastAsia"/>
          <w:sz w:val="20"/>
          <w:szCs w:val="20"/>
        </w:rPr>
        <w:t>d two front-loaded DMRS symbols, we provide some simulation results as shown in Figure 2.1-1(a - f). In the simulation, the same TBS is assumed for 1 front-loaded symbol case and two-front loaded symbol case. More simulation details can be found in Appendi</w:t>
      </w:r>
      <w:r>
        <w:rPr>
          <w:rFonts w:ascii="Times New Roman" w:eastAsia="宋体" w:hAnsi="Times New Roman" w:hint="eastAsia"/>
          <w:sz w:val="20"/>
          <w:szCs w:val="20"/>
        </w:rPr>
        <w:t xml:space="preserve">x.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Based on the simulation results, obviously better performance can be observed for two front-loaded DMRS symbols especially when code rate is lower and the </w:t>
      </w:r>
      <w:r>
        <w:rPr>
          <w:rFonts w:ascii="Times New Roman" w:eastAsia="宋体" w:hAnsi="Times New Roman"/>
          <w:sz w:val="20"/>
          <w:szCs w:val="20"/>
        </w:rPr>
        <w:t xml:space="preserve">number of </w:t>
      </w:r>
      <w:r>
        <w:rPr>
          <w:rFonts w:ascii="Times New Roman" w:eastAsia="宋体" w:hAnsi="Times New Roman" w:hint="eastAsia"/>
          <w:sz w:val="20"/>
          <w:szCs w:val="20"/>
        </w:rPr>
        <w:t>scheduled PRB</w:t>
      </w:r>
      <w:r>
        <w:rPr>
          <w:rFonts w:ascii="Times New Roman" w:eastAsia="宋体" w:hAnsi="Times New Roman"/>
          <w:sz w:val="20"/>
          <w:szCs w:val="20"/>
        </w:rPr>
        <w:t>s</w:t>
      </w:r>
      <w:r>
        <w:rPr>
          <w:rFonts w:ascii="Times New Roman" w:eastAsia="宋体" w:hAnsi="Times New Roman" w:hint="eastAsia"/>
          <w:sz w:val="20"/>
          <w:szCs w:val="20"/>
        </w:rPr>
        <w:t xml:space="preserve"> is fewer.</w:t>
      </w:r>
    </w:p>
    <w:p w:rsidR="00C8673F" w:rsidRDefault="00351741">
      <w:pPr>
        <w:snapToGrid w:val="0"/>
        <w:spacing w:line="240" w:lineRule="auto"/>
        <w:jc w:val="center"/>
      </w:pPr>
      <w:r>
        <w:rPr>
          <w:noProof/>
        </w:rPr>
        <w:lastRenderedPageBreak/>
        <w:drawing>
          <wp:inline distT="0" distB="0" distL="114300" distR="114300">
            <wp:extent cx="2891790" cy="2419985"/>
            <wp:effectExtent l="0" t="0" r="3810" b="184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rcRect l="6144" t="4815" r="8493" b="4586"/>
                    <a:stretch>
                      <a:fillRect/>
                    </a:stretch>
                  </pic:blipFill>
                  <pic:spPr>
                    <a:xfrm>
                      <a:off x="0" y="0"/>
                      <a:ext cx="2891790" cy="2419985"/>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865120" cy="2389505"/>
            <wp:effectExtent l="0" t="0" r="11430" b="1079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rcRect l="6325" t="4815" r="8493" b="5044"/>
                    <a:stretch>
                      <a:fillRect/>
                    </a:stretch>
                  </pic:blipFill>
                  <pic:spPr>
                    <a:xfrm>
                      <a:off x="0" y="0"/>
                      <a:ext cx="2865120" cy="2389505"/>
                    </a:xfrm>
                    <a:prstGeom prst="rect">
                      <a:avLst/>
                    </a:prstGeom>
                    <a:noFill/>
                    <a:ln w="9525">
                      <a:noFill/>
                    </a:ln>
                  </pic:spPr>
                </pic:pic>
              </a:graphicData>
            </a:graphic>
          </wp:inline>
        </w:drawing>
      </w:r>
    </w:p>
    <w:p w:rsidR="00C8673F" w:rsidRDefault="00351741">
      <w:pPr>
        <w:snapToGrid w:val="0"/>
        <w:spacing w:beforeLines="50" w:before="180" w:afterLines="50" w:after="180" w:line="240" w:lineRule="auto"/>
        <w:ind w:firstLineChars="100" w:firstLine="200"/>
        <w:jc w:val="center"/>
        <w:rPr>
          <w:rFonts w:ascii="Times New Roman" w:eastAsia="宋体" w:hAnsi="Times New Roman"/>
          <w:sz w:val="20"/>
          <w:szCs w:val="20"/>
        </w:rPr>
      </w:pPr>
      <w:r>
        <w:rPr>
          <w:rFonts w:ascii="Times New Roman" w:eastAsia="宋体" w:hAnsi="Times New Roman" w:hint="eastAsia"/>
          <w:sz w:val="20"/>
          <w:szCs w:val="20"/>
        </w:rPr>
        <w:t>(a)QPSK, code rate ~= 0.12, PRB number = 2     (b)QPSK, co</w:t>
      </w:r>
      <w:r>
        <w:rPr>
          <w:rFonts w:ascii="Times New Roman" w:eastAsia="宋体" w:hAnsi="Times New Roman" w:hint="eastAsia"/>
          <w:sz w:val="20"/>
          <w:szCs w:val="20"/>
        </w:rPr>
        <w:t>de rate ~= 0.12, PRB number = 8</w:t>
      </w:r>
    </w:p>
    <w:p w:rsidR="00C8673F" w:rsidRDefault="00351741">
      <w:pPr>
        <w:snapToGrid w:val="0"/>
        <w:spacing w:line="240" w:lineRule="auto"/>
        <w:jc w:val="center"/>
      </w:pPr>
      <w:r>
        <w:rPr>
          <w:noProof/>
        </w:rPr>
        <w:drawing>
          <wp:inline distT="0" distB="0" distL="114300" distR="114300">
            <wp:extent cx="2949575" cy="2468245"/>
            <wp:effectExtent l="0" t="0" r="3175"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1"/>
                    <a:srcRect l="6144" t="4815" r="8493" b="4586"/>
                    <a:stretch>
                      <a:fillRect/>
                    </a:stretch>
                  </pic:blipFill>
                  <pic:spPr>
                    <a:xfrm>
                      <a:off x="0" y="0"/>
                      <a:ext cx="2949575" cy="2468245"/>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908300" cy="2427605"/>
            <wp:effectExtent l="0" t="0" r="6350" b="1079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2"/>
                    <a:srcRect l="6144" t="4815" r="8312" b="4586"/>
                    <a:stretch>
                      <a:fillRect/>
                    </a:stretch>
                  </pic:blipFill>
                  <pic:spPr>
                    <a:xfrm>
                      <a:off x="0" y="0"/>
                      <a:ext cx="2908300" cy="2427605"/>
                    </a:xfrm>
                    <a:prstGeom prst="rect">
                      <a:avLst/>
                    </a:prstGeom>
                    <a:noFill/>
                    <a:ln w="9525">
                      <a:noFill/>
                    </a:ln>
                  </pic:spPr>
                </pic:pic>
              </a:graphicData>
            </a:graphic>
          </wp:inline>
        </w:drawing>
      </w:r>
    </w:p>
    <w:p w:rsidR="00C8673F" w:rsidRDefault="00351741">
      <w:pPr>
        <w:snapToGrid w:val="0"/>
        <w:spacing w:beforeLines="50" w:before="180" w:afterLines="50" w:after="180" w:line="240" w:lineRule="auto"/>
        <w:ind w:firstLineChars="100" w:firstLine="200"/>
        <w:jc w:val="center"/>
        <w:rPr>
          <w:rFonts w:ascii="Times New Roman" w:eastAsia="宋体" w:hAnsi="Times New Roman"/>
          <w:sz w:val="20"/>
          <w:szCs w:val="20"/>
        </w:rPr>
      </w:pPr>
      <w:r>
        <w:rPr>
          <w:rFonts w:ascii="Times New Roman" w:eastAsia="宋体" w:hAnsi="Times New Roman" w:hint="eastAsia"/>
          <w:sz w:val="20"/>
          <w:szCs w:val="20"/>
        </w:rPr>
        <w:t>(c) QPSK, code rate ~= 0.19, PRB number = 2     (d) QPSK, code rate ~= 0.19, PRB number = 8</w:t>
      </w:r>
    </w:p>
    <w:p w:rsidR="00C8673F" w:rsidRDefault="00351741">
      <w:pPr>
        <w:snapToGrid w:val="0"/>
        <w:spacing w:line="240" w:lineRule="auto"/>
        <w:jc w:val="both"/>
      </w:pPr>
      <w:r>
        <w:rPr>
          <w:noProof/>
        </w:rPr>
        <w:drawing>
          <wp:inline distT="0" distB="0" distL="114300" distR="114300">
            <wp:extent cx="2922270" cy="2451100"/>
            <wp:effectExtent l="0" t="0" r="1143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3"/>
                    <a:srcRect l="5963" t="4815" r="8674" b="4356"/>
                    <a:stretch>
                      <a:fillRect/>
                    </a:stretch>
                  </pic:blipFill>
                  <pic:spPr>
                    <a:xfrm>
                      <a:off x="0" y="0"/>
                      <a:ext cx="2922270" cy="2451100"/>
                    </a:xfrm>
                    <a:prstGeom prst="rect">
                      <a:avLst/>
                    </a:prstGeom>
                    <a:noFill/>
                    <a:ln w="9525">
                      <a:noFill/>
                    </a:ln>
                  </pic:spPr>
                </pic:pic>
              </a:graphicData>
            </a:graphic>
          </wp:inline>
        </w:drawing>
      </w:r>
      <w:r>
        <w:rPr>
          <w:rFonts w:hint="eastAsia"/>
        </w:rPr>
        <w:t xml:space="preserve"> </w:t>
      </w:r>
      <w:r>
        <w:rPr>
          <w:noProof/>
        </w:rPr>
        <w:drawing>
          <wp:inline distT="0" distB="0" distL="114300" distR="114300">
            <wp:extent cx="2907665" cy="243332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4"/>
                    <a:srcRect l="5963" t="4815" r="8493" b="4356"/>
                    <a:stretch>
                      <a:fillRect/>
                    </a:stretch>
                  </pic:blipFill>
                  <pic:spPr>
                    <a:xfrm>
                      <a:off x="0" y="0"/>
                      <a:ext cx="2907665" cy="2433320"/>
                    </a:xfrm>
                    <a:prstGeom prst="rect">
                      <a:avLst/>
                    </a:prstGeom>
                    <a:noFill/>
                    <a:ln w="9525">
                      <a:noFill/>
                    </a:ln>
                  </pic:spPr>
                </pic:pic>
              </a:graphicData>
            </a:graphic>
          </wp:inline>
        </w:drawing>
      </w:r>
    </w:p>
    <w:p w:rsidR="00C8673F" w:rsidRDefault="00351741">
      <w:pPr>
        <w:snapToGrid w:val="0"/>
        <w:spacing w:beforeLines="50" w:before="180" w:afterLines="50" w:after="180" w:line="240" w:lineRule="auto"/>
        <w:ind w:firstLineChars="100" w:firstLine="200"/>
        <w:jc w:val="center"/>
        <w:rPr>
          <w:rFonts w:ascii="Times New Roman" w:eastAsia="宋体" w:hAnsi="Times New Roman"/>
          <w:sz w:val="20"/>
          <w:szCs w:val="20"/>
        </w:rPr>
      </w:pPr>
      <w:r>
        <w:rPr>
          <w:rFonts w:ascii="Times New Roman" w:eastAsia="宋体" w:hAnsi="Times New Roman" w:hint="eastAsia"/>
          <w:sz w:val="20"/>
          <w:szCs w:val="20"/>
        </w:rPr>
        <w:lastRenderedPageBreak/>
        <w:t>(e) QPSK, code rate ~= 0.30, PRB number = 2     (f) QPSK, code rate ~= 0.30, PRB number = 8</w:t>
      </w:r>
    </w:p>
    <w:p w:rsidR="00C8673F" w:rsidRDefault="00351741">
      <w:pPr>
        <w:snapToGrid w:val="0"/>
        <w:spacing w:beforeLines="50" w:before="180" w:afterLines="50" w:after="180" w:line="240" w:lineRule="auto"/>
        <w:ind w:firstLineChars="100" w:firstLine="200"/>
        <w:jc w:val="center"/>
        <w:rPr>
          <w:rFonts w:ascii="Times New Roman" w:eastAsia="宋体" w:hAnsi="Times New Roman"/>
          <w:sz w:val="20"/>
          <w:szCs w:val="20"/>
        </w:rPr>
      </w:pPr>
      <w:r>
        <w:rPr>
          <w:rFonts w:ascii="Times New Roman" w:eastAsia="宋体" w:hAnsi="Times New Roman" w:hint="eastAsia"/>
          <w:sz w:val="20"/>
          <w:szCs w:val="20"/>
        </w:rPr>
        <w:t xml:space="preserve">Figure 2.1-1 Performance </w:t>
      </w:r>
      <w:r>
        <w:rPr>
          <w:rFonts w:ascii="Times New Roman" w:eastAsia="宋体" w:hAnsi="Times New Roman" w:hint="eastAsia"/>
          <w:sz w:val="20"/>
          <w:szCs w:val="20"/>
        </w:rPr>
        <w:t>comparisons between single DMRS symbol and two DMRS symbols</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Therefore, two front-loaded DMRS symbols should be also supported for NCJT.</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 </w:t>
      </w:r>
      <w:r>
        <w:rPr>
          <w:rFonts w:ascii="Times New Roman" w:eastAsia="宋体" w:hAnsi="Times New Roman" w:hint="eastAsia"/>
          <w:i/>
          <w:iCs/>
          <w:sz w:val="20"/>
          <w:szCs w:val="20"/>
        </w:rPr>
        <w:t>Support two front-loaded DMRS symbols for NCJT.</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Based on the proposal 1 and the above agreement, we provide </w:t>
      </w:r>
      <w:r>
        <w:rPr>
          <w:rFonts w:ascii="Times New Roman" w:eastAsia="宋体" w:hAnsi="Times New Roman" w:hint="eastAsia"/>
          <w:sz w:val="20"/>
          <w:szCs w:val="20"/>
        </w:rPr>
        <w:t>specific entries for two most complicated cases, i.e. DMRS type 1 and type 2 with maximum 2 front loaded DMRS symbols. In addition, we are open to support 1+3 or 3+1 layer combinations, and to support MU-MIMO between two NCJT UEs. If these are supported, m</w:t>
      </w:r>
      <w:r>
        <w:rPr>
          <w:rFonts w:ascii="Times New Roman" w:eastAsia="宋体" w:hAnsi="Times New Roman" w:hint="eastAsia"/>
          <w:sz w:val="20"/>
          <w:szCs w:val="20"/>
        </w:rPr>
        <w:t xml:space="preserve">ore entries should be added in the following tables, e.g. </w:t>
      </w:r>
      <w:r>
        <w:rPr>
          <w:rFonts w:ascii="Times New Roman" w:hAnsi="Times New Roman" w:hint="eastAsia"/>
          <w:sz w:val="20"/>
          <w:szCs w:val="20"/>
        </w:rPr>
        <w:t>port combination (1 ; 3), (4,5 ; 6, 7)</w:t>
      </w:r>
      <w:r>
        <w:rPr>
          <w:rFonts w:ascii="Times New Roman" w:eastAsia="宋体" w:hAnsi="Times New Roman" w:hint="eastAsia"/>
          <w:sz w:val="20"/>
          <w:szCs w:val="20"/>
        </w:rPr>
        <w:t xml:space="preserve"> in Table 2.1-1. Furthermore, some other entries may be needed for URLLC transmission schemes, such as FDM scheme 2a or 2b, and TDM scheme 3 or 4 as described i</w:t>
      </w:r>
      <w:r>
        <w:rPr>
          <w:rFonts w:ascii="Times New Roman" w:eastAsia="宋体" w:hAnsi="Times New Roman" w:hint="eastAsia"/>
          <w:sz w:val="20"/>
          <w:szCs w:val="20"/>
        </w:rPr>
        <w:t>n section 2.3.</w:t>
      </w:r>
    </w:p>
    <w:p w:rsidR="00C8673F" w:rsidRDefault="00351741">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2: </w:t>
      </w:r>
      <w:r>
        <w:rPr>
          <w:rFonts w:ascii="Times New Roman" w:eastAsia="宋体" w:hAnsi="Times New Roman"/>
          <w:i/>
          <w:iCs/>
          <w:sz w:val="20"/>
          <w:szCs w:val="20"/>
        </w:rPr>
        <w:t>F</w:t>
      </w:r>
      <w:r>
        <w:rPr>
          <w:rFonts w:ascii="Times New Roman" w:eastAsia="宋体" w:hAnsi="Times New Roman" w:hint="eastAsia"/>
          <w:i/>
          <w:iCs/>
          <w:sz w:val="20"/>
          <w:szCs w:val="20"/>
        </w:rPr>
        <w:t xml:space="preserve">or NCJT transmission which is based on single PDCCH, at least support entries listed in Table 2.1-1 in the case when dmrs-Type=1, maxLength=2 </w:t>
      </w:r>
    </w:p>
    <w:p w:rsidR="00C8673F" w:rsidRDefault="00351741">
      <w:pPr>
        <w:pStyle w:val="40"/>
        <w:numPr>
          <w:ilvl w:val="0"/>
          <w:numId w:val="4"/>
        </w:numPr>
        <w:snapToGrid w:val="0"/>
        <w:spacing w:afterLines="50" w:after="180" w:line="240" w:lineRule="auto"/>
        <w:ind w:leftChars="0" w:left="726" w:hanging="363"/>
        <w:contextualSpacing/>
        <w:jc w:val="both"/>
        <w:rPr>
          <w:rFonts w:ascii="Times New Roman" w:eastAsia="宋体" w:hAnsi="Times New Roman"/>
          <w:sz w:val="20"/>
          <w:szCs w:val="20"/>
        </w:rPr>
      </w:pPr>
      <w:r>
        <w:rPr>
          <w:rFonts w:ascii="Times New Roman" w:hAnsi="Times New Roman" w:hint="eastAsia"/>
          <w:i/>
          <w:iCs/>
          <w:sz w:val="20"/>
          <w:szCs w:val="20"/>
        </w:rPr>
        <w:t>Other entries can be further discussed</w:t>
      </w:r>
    </w:p>
    <w:p w:rsidR="00C8673F" w:rsidRDefault="00351741">
      <w:pPr>
        <w:snapToGrid w:val="0"/>
        <w:spacing w:before="180" w:after="180" w:line="240" w:lineRule="auto"/>
        <w:ind w:firstLineChars="100" w:firstLine="200"/>
        <w:jc w:val="center"/>
        <w:rPr>
          <w:rFonts w:ascii="Times New Roman" w:eastAsia="宋体" w:hAnsi="Times New Roman"/>
          <w:sz w:val="20"/>
          <w:szCs w:val="20"/>
        </w:rPr>
      </w:pPr>
      <w:r>
        <w:rPr>
          <w:rFonts w:ascii="Times New Roman" w:eastAsia="宋体" w:hAnsi="Times New Roman"/>
          <w:sz w:val="20"/>
          <w:szCs w:val="20"/>
        </w:rPr>
        <w:t>Table 2.</w:t>
      </w:r>
      <w:r>
        <w:rPr>
          <w:rFonts w:ascii="Times New Roman" w:hAnsi="Times New Roman"/>
          <w:sz w:val="20"/>
          <w:szCs w:val="20"/>
        </w:rPr>
        <w:t>1-1: Antenna port(s),</w:t>
      </w:r>
      <w:r>
        <w:rPr>
          <w:rFonts w:ascii="Times New Roman" w:eastAsia="宋体" w:hAnsi="Times New Roman"/>
          <w:sz w:val="20"/>
          <w:szCs w:val="20"/>
        </w:rPr>
        <w:t xml:space="preserve"> </w:t>
      </w:r>
      <w:r>
        <w:rPr>
          <w:rFonts w:ascii="Times New Roman" w:eastAsia="宋体" w:hAnsi="Times New Roman"/>
          <w:i/>
          <w:iCs/>
          <w:sz w:val="20"/>
          <w:szCs w:val="20"/>
        </w:rPr>
        <w:t xml:space="preserve">dmrs-Type </w:t>
      </w:r>
      <w:r>
        <w:rPr>
          <w:rFonts w:ascii="Times New Roman" w:eastAsia="宋体" w:hAnsi="Times New Roman"/>
          <w:sz w:val="20"/>
          <w:szCs w:val="20"/>
        </w:rPr>
        <w:t xml:space="preserve">=1, </w:t>
      </w:r>
      <w:r>
        <w:rPr>
          <w:rFonts w:ascii="Times New Roman" w:eastAsia="宋体" w:hAnsi="Times New Roman"/>
          <w:i/>
          <w:iCs/>
          <w:sz w:val="20"/>
          <w:szCs w:val="20"/>
        </w:rPr>
        <w:t>ma</w:t>
      </w:r>
      <w:r>
        <w:rPr>
          <w:rFonts w:ascii="Times New Roman" w:eastAsia="宋体" w:hAnsi="Times New Roman"/>
          <w:i/>
          <w:iCs/>
          <w:sz w:val="20"/>
          <w:szCs w:val="20"/>
        </w:rPr>
        <w:t xml:space="preserve">xLength </w:t>
      </w:r>
      <w:r>
        <w:rPr>
          <w:rFonts w:ascii="Times New Roman" w:eastAsia="宋体" w:hAnsi="Times New Roman"/>
          <w:sz w:val="20"/>
          <w:szCs w:val="20"/>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177"/>
        <w:gridCol w:w="1104"/>
        <w:gridCol w:w="1056"/>
        <w:gridCol w:w="697"/>
        <w:gridCol w:w="1205"/>
        <w:gridCol w:w="1422"/>
        <w:gridCol w:w="1372"/>
      </w:tblGrid>
      <w:tr w:rsidR="00C8673F">
        <w:trPr>
          <w:trHeight w:val="214"/>
          <w:jc w:val="center"/>
        </w:trPr>
        <w:tc>
          <w:tcPr>
            <w:tcW w:w="3981" w:type="dxa"/>
            <w:gridSpan w:val="4"/>
            <w:tcBorders>
              <w:bottom w:val="single" w:sz="4" w:space="0" w:color="auto"/>
            </w:tcBorders>
            <w:shd w:val="clear" w:color="auto" w:fill="D9D9D9"/>
            <w:vAlign w:val="center"/>
          </w:tcPr>
          <w:p w:rsidR="00C8673F" w:rsidRDefault="00351741">
            <w:pPr>
              <w:pStyle w:val="TAC"/>
              <w:snapToGrid w:val="0"/>
              <w:rPr>
                <w:rFonts w:cs="Arial"/>
                <w:sz w:val="16"/>
                <w:szCs w:val="16"/>
                <w:lang w:eastAsia="zh-CN"/>
              </w:rPr>
            </w:pPr>
            <w:r>
              <w:rPr>
                <w:rFonts w:cs="Arial" w:hint="eastAsia"/>
                <w:sz w:val="16"/>
                <w:szCs w:val="16"/>
                <w:lang w:eastAsia="zh-CN"/>
              </w:rPr>
              <w:t>One Codeword:</w:t>
            </w:r>
          </w:p>
        </w:tc>
        <w:tc>
          <w:tcPr>
            <w:tcW w:w="4696" w:type="dxa"/>
            <w:gridSpan w:val="4"/>
            <w:tcBorders>
              <w:bottom w:val="single" w:sz="4" w:space="0" w:color="auto"/>
            </w:tcBorders>
            <w:shd w:val="clear" w:color="auto" w:fill="D9D9D9"/>
            <w:vAlign w:val="center"/>
          </w:tcPr>
          <w:p w:rsidR="00C8673F" w:rsidRDefault="00351741">
            <w:pPr>
              <w:pStyle w:val="TAC"/>
              <w:snapToGrid w:val="0"/>
              <w:rPr>
                <w:rFonts w:cs="Arial"/>
                <w:sz w:val="16"/>
                <w:szCs w:val="16"/>
                <w:lang w:eastAsia="zh-CN"/>
              </w:rPr>
            </w:pPr>
            <w:r>
              <w:rPr>
                <w:rFonts w:cs="Arial" w:hint="eastAsia"/>
                <w:sz w:val="16"/>
                <w:szCs w:val="16"/>
                <w:lang w:eastAsia="zh-CN"/>
              </w:rPr>
              <w:t>Two Codewords:</w:t>
            </w:r>
          </w:p>
        </w:tc>
      </w:tr>
      <w:tr w:rsidR="00C8673F">
        <w:trPr>
          <w:trHeight w:val="214"/>
          <w:jc w:val="center"/>
        </w:trPr>
        <w:tc>
          <w:tcPr>
            <w:tcW w:w="644" w:type="dxa"/>
            <w:shd w:val="clear" w:color="auto" w:fill="D9D9D9"/>
            <w:vAlign w:val="center"/>
          </w:tcPr>
          <w:p w:rsidR="00C8673F" w:rsidRDefault="00351741">
            <w:pPr>
              <w:pStyle w:val="TAC"/>
              <w:snapToGrid w:val="0"/>
              <w:rPr>
                <w:lang w:eastAsia="zh-CN"/>
              </w:rPr>
            </w:pPr>
            <w:r>
              <w:rPr>
                <w:rFonts w:cs="Arial"/>
                <w:sz w:val="16"/>
                <w:szCs w:val="16"/>
              </w:rPr>
              <w:t>Value</w:t>
            </w:r>
          </w:p>
        </w:tc>
        <w:tc>
          <w:tcPr>
            <w:tcW w:w="1177" w:type="dxa"/>
            <w:shd w:val="clear" w:color="auto" w:fill="D9D9D9"/>
            <w:vAlign w:val="center"/>
          </w:tcPr>
          <w:p w:rsidR="00C8673F" w:rsidRDefault="00351741">
            <w:pPr>
              <w:pStyle w:val="TAC"/>
              <w:snapToGrid w:val="0"/>
              <w:rPr>
                <w:lang w:eastAsia="zh-CN"/>
              </w:rPr>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1104" w:type="dxa"/>
            <w:shd w:val="clear" w:color="auto" w:fill="D9D9D9"/>
            <w:vAlign w:val="center"/>
          </w:tcPr>
          <w:p w:rsidR="00C8673F" w:rsidRDefault="00351741">
            <w:pPr>
              <w:pStyle w:val="TAC"/>
              <w:snapToGrid w:val="0"/>
              <w:rPr>
                <w:rFonts w:cs="Arial"/>
                <w:sz w:val="16"/>
                <w:szCs w:val="16"/>
              </w:rPr>
            </w:pPr>
            <w:r>
              <w:rPr>
                <w:rFonts w:cs="Arial"/>
                <w:sz w:val="16"/>
                <w:szCs w:val="16"/>
              </w:rPr>
              <w:t>DMRS port(s)</w:t>
            </w:r>
          </w:p>
          <w:p w:rsidR="00C8673F" w:rsidRDefault="00351741">
            <w:pPr>
              <w:pStyle w:val="TAC"/>
              <w:snapToGrid w:val="0"/>
              <w:rPr>
                <w:rFonts w:cs="Arial"/>
                <w:sz w:val="16"/>
                <w:szCs w:val="16"/>
                <w:lang w:eastAsia="zh-CN"/>
              </w:rPr>
            </w:pPr>
            <w:r>
              <w:rPr>
                <w:rFonts w:cs="Arial"/>
                <w:b/>
                <w:bCs/>
                <w:sz w:val="16"/>
                <w:szCs w:val="16"/>
              </w:rPr>
              <w:t xml:space="preserve">(for </w:t>
            </w:r>
            <w:r>
              <w:rPr>
                <w:rFonts w:cs="Arial" w:hint="eastAsia"/>
                <w:b/>
                <w:bCs/>
                <w:sz w:val="16"/>
                <w:szCs w:val="16"/>
                <w:lang w:val="en-US" w:eastAsia="zh-CN"/>
              </w:rPr>
              <w:t>1</w:t>
            </w:r>
            <w:r>
              <w:rPr>
                <w:rFonts w:cs="Arial" w:hint="eastAsia"/>
                <w:b/>
                <w:bCs/>
                <w:sz w:val="16"/>
                <w:szCs w:val="16"/>
                <w:vertAlign w:val="superscript"/>
                <w:lang w:val="en-US" w:eastAsia="zh-CN"/>
              </w:rPr>
              <w:t>st</w:t>
            </w:r>
            <w:r>
              <w:rPr>
                <w:rFonts w:cs="Arial" w:hint="eastAsia"/>
                <w:b/>
                <w:bCs/>
                <w:sz w:val="16"/>
                <w:szCs w:val="16"/>
                <w:lang w:val="en-US" w:eastAsia="zh-CN"/>
              </w:rPr>
              <w:t xml:space="preserve"> TCI</w:t>
            </w:r>
            <w:r>
              <w:rPr>
                <w:rFonts w:cs="Arial"/>
                <w:b/>
                <w:bCs/>
                <w:sz w:val="16"/>
                <w:szCs w:val="16"/>
              </w:rPr>
              <w:t xml:space="preserve">; for </w:t>
            </w:r>
            <w:r>
              <w:rPr>
                <w:rFonts w:cs="Arial" w:hint="eastAsia"/>
                <w:b/>
                <w:bCs/>
                <w:sz w:val="16"/>
                <w:szCs w:val="16"/>
                <w:lang w:val="en-US" w:eastAsia="zh-CN"/>
              </w:rPr>
              <w:t>2</w:t>
            </w:r>
            <w:r>
              <w:rPr>
                <w:rFonts w:cs="Arial" w:hint="eastAsia"/>
                <w:b/>
                <w:bCs/>
                <w:sz w:val="16"/>
                <w:szCs w:val="16"/>
                <w:vertAlign w:val="superscript"/>
                <w:lang w:val="en-US" w:eastAsia="zh-CN"/>
              </w:rPr>
              <w:t>nd</w:t>
            </w:r>
            <w:r>
              <w:rPr>
                <w:rFonts w:cs="Arial" w:hint="eastAsia"/>
                <w:b/>
                <w:bCs/>
                <w:sz w:val="16"/>
                <w:szCs w:val="16"/>
                <w:lang w:val="en-US" w:eastAsia="zh-CN"/>
              </w:rPr>
              <w:t xml:space="preserve"> TCI</w:t>
            </w:r>
            <w:r>
              <w:rPr>
                <w:rFonts w:cs="Arial"/>
                <w:b/>
                <w:bCs/>
                <w:sz w:val="16"/>
                <w:szCs w:val="16"/>
              </w:rPr>
              <w:t>)</w:t>
            </w:r>
          </w:p>
        </w:tc>
        <w:tc>
          <w:tcPr>
            <w:tcW w:w="1056" w:type="dxa"/>
            <w:shd w:val="clear" w:color="auto" w:fill="D9D9D9"/>
            <w:vAlign w:val="center"/>
          </w:tcPr>
          <w:p w:rsidR="00C8673F" w:rsidRDefault="00351741">
            <w:pPr>
              <w:pStyle w:val="TAC"/>
              <w:snapToGrid w:val="0"/>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c>
          <w:tcPr>
            <w:tcW w:w="697" w:type="dxa"/>
            <w:shd w:val="clear" w:color="auto" w:fill="D9D9D9"/>
            <w:vAlign w:val="center"/>
          </w:tcPr>
          <w:p w:rsidR="00C8673F" w:rsidRDefault="00351741">
            <w:pPr>
              <w:pStyle w:val="TAC"/>
              <w:snapToGrid w:val="0"/>
              <w:rPr>
                <w:lang w:eastAsia="zh-CN"/>
              </w:rPr>
            </w:pPr>
            <w:r>
              <w:rPr>
                <w:rFonts w:cs="Arial"/>
                <w:sz w:val="16"/>
                <w:szCs w:val="16"/>
              </w:rPr>
              <w:t>Value</w:t>
            </w:r>
          </w:p>
        </w:tc>
        <w:tc>
          <w:tcPr>
            <w:tcW w:w="1205" w:type="dxa"/>
            <w:shd w:val="clear" w:color="auto" w:fill="D9D9D9"/>
            <w:vAlign w:val="center"/>
          </w:tcPr>
          <w:p w:rsidR="00C8673F" w:rsidRDefault="00351741">
            <w:pPr>
              <w:pStyle w:val="TAC"/>
              <w:snapToGrid w:val="0"/>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1422" w:type="dxa"/>
            <w:shd w:val="clear" w:color="auto" w:fill="D9D9D9"/>
            <w:vAlign w:val="center"/>
          </w:tcPr>
          <w:p w:rsidR="00C8673F" w:rsidRDefault="00351741">
            <w:pPr>
              <w:pStyle w:val="TAC"/>
              <w:snapToGrid w:val="0"/>
              <w:rPr>
                <w:rFonts w:cs="Arial"/>
                <w:sz w:val="16"/>
                <w:szCs w:val="16"/>
              </w:rPr>
            </w:pPr>
            <w:r>
              <w:rPr>
                <w:rFonts w:cs="Arial"/>
                <w:sz w:val="16"/>
                <w:szCs w:val="16"/>
              </w:rPr>
              <w:t>DMRS port(s)</w:t>
            </w:r>
          </w:p>
          <w:p w:rsidR="00C8673F" w:rsidRDefault="00351741">
            <w:pPr>
              <w:pStyle w:val="TAC"/>
              <w:snapToGrid w:val="0"/>
              <w:rPr>
                <w:rFonts w:cs="Arial"/>
                <w:b/>
                <w:bCs/>
                <w:sz w:val="16"/>
                <w:szCs w:val="16"/>
              </w:rPr>
            </w:pPr>
            <w:r>
              <w:rPr>
                <w:rFonts w:cs="Arial"/>
                <w:b/>
                <w:bCs/>
                <w:sz w:val="16"/>
                <w:szCs w:val="16"/>
              </w:rPr>
              <w:t xml:space="preserve">(for </w:t>
            </w:r>
            <w:r>
              <w:rPr>
                <w:rFonts w:cs="Arial" w:hint="eastAsia"/>
                <w:b/>
                <w:bCs/>
                <w:sz w:val="16"/>
                <w:szCs w:val="16"/>
                <w:lang w:val="en-US" w:eastAsia="zh-CN"/>
              </w:rPr>
              <w:t>1</w:t>
            </w:r>
            <w:r>
              <w:rPr>
                <w:rFonts w:cs="Arial" w:hint="eastAsia"/>
                <w:b/>
                <w:bCs/>
                <w:sz w:val="16"/>
                <w:szCs w:val="16"/>
                <w:vertAlign w:val="superscript"/>
                <w:lang w:val="en-US" w:eastAsia="zh-CN"/>
              </w:rPr>
              <w:t>st</w:t>
            </w:r>
            <w:r>
              <w:rPr>
                <w:rFonts w:cs="Arial" w:hint="eastAsia"/>
                <w:b/>
                <w:bCs/>
                <w:sz w:val="16"/>
                <w:szCs w:val="16"/>
                <w:lang w:val="en-US" w:eastAsia="zh-CN"/>
              </w:rPr>
              <w:t xml:space="preserve"> TCI</w:t>
            </w:r>
            <w:r>
              <w:rPr>
                <w:rFonts w:cs="Arial"/>
                <w:b/>
                <w:bCs/>
                <w:sz w:val="16"/>
                <w:szCs w:val="16"/>
              </w:rPr>
              <w:t xml:space="preserve">; </w:t>
            </w:r>
          </w:p>
          <w:p w:rsidR="00C8673F" w:rsidRDefault="00351741">
            <w:pPr>
              <w:pStyle w:val="TAC"/>
              <w:snapToGrid w:val="0"/>
              <w:rPr>
                <w:rFonts w:cs="Arial"/>
                <w:sz w:val="16"/>
                <w:szCs w:val="16"/>
              </w:rPr>
            </w:pPr>
            <w:r>
              <w:rPr>
                <w:rFonts w:cs="Arial"/>
                <w:b/>
                <w:bCs/>
                <w:sz w:val="16"/>
                <w:szCs w:val="16"/>
              </w:rPr>
              <w:t xml:space="preserve">for </w:t>
            </w:r>
            <w:r>
              <w:rPr>
                <w:rFonts w:cs="Arial" w:hint="eastAsia"/>
                <w:b/>
                <w:bCs/>
                <w:sz w:val="16"/>
                <w:szCs w:val="16"/>
                <w:lang w:val="en-US" w:eastAsia="zh-CN"/>
              </w:rPr>
              <w:t>2</w:t>
            </w:r>
            <w:r>
              <w:rPr>
                <w:rFonts w:cs="Arial" w:hint="eastAsia"/>
                <w:b/>
                <w:bCs/>
                <w:sz w:val="16"/>
                <w:szCs w:val="16"/>
                <w:vertAlign w:val="superscript"/>
                <w:lang w:val="en-US" w:eastAsia="zh-CN"/>
              </w:rPr>
              <w:t>nd</w:t>
            </w:r>
            <w:r>
              <w:rPr>
                <w:rFonts w:cs="Arial" w:hint="eastAsia"/>
                <w:b/>
                <w:bCs/>
                <w:sz w:val="16"/>
                <w:szCs w:val="16"/>
                <w:lang w:val="en-US" w:eastAsia="zh-CN"/>
              </w:rPr>
              <w:t xml:space="preserve"> TCI</w:t>
            </w:r>
            <w:r>
              <w:rPr>
                <w:rFonts w:cs="Arial"/>
                <w:b/>
                <w:bCs/>
                <w:sz w:val="16"/>
                <w:szCs w:val="16"/>
              </w:rPr>
              <w:t>)</w:t>
            </w:r>
          </w:p>
        </w:tc>
        <w:tc>
          <w:tcPr>
            <w:tcW w:w="1372" w:type="dxa"/>
            <w:shd w:val="clear" w:color="auto" w:fill="D9D9D9"/>
            <w:vAlign w:val="center"/>
          </w:tcPr>
          <w:p w:rsidR="00C8673F" w:rsidRDefault="00351741">
            <w:pPr>
              <w:pStyle w:val="TAC"/>
              <w:snapToGrid w:val="0"/>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rsidR="00C8673F" w:rsidRDefault="00351741">
            <w:pPr>
              <w:pStyle w:val="TAC"/>
              <w:snapToGrid w:val="0"/>
              <w:rPr>
                <w:rFonts w:cs="Arial"/>
                <w:sz w:val="16"/>
                <w:szCs w:val="16"/>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2,3,6</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14"/>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0,1,4</w:t>
            </w:r>
            <w:r>
              <w:rPr>
                <w:rFonts w:cs="Arial" w:hint="eastAsia"/>
                <w:b/>
                <w:bCs/>
                <w:sz w:val="16"/>
                <w:szCs w:val="16"/>
                <w:lang w:val="en-US" w:eastAsia="zh-CN"/>
              </w:rPr>
              <w:t>;</w:t>
            </w:r>
            <w:r>
              <w:rPr>
                <w:rFonts w:cs="Arial" w:hint="eastAsia"/>
                <w:sz w:val="16"/>
                <w:szCs w:val="16"/>
                <w:lang w:val="en-US" w:eastAsia="zh-CN"/>
              </w:rPr>
              <w:t xml:space="preserve"> 2,3</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14"/>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rsidR="00C8673F" w:rsidRDefault="00351741">
            <w:pPr>
              <w:pStyle w:val="TAC"/>
              <w:snapToGrid w:val="0"/>
              <w:rPr>
                <w:rFonts w:cs="Arial"/>
                <w:sz w:val="16"/>
                <w:szCs w:val="16"/>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0,1,4</w:t>
            </w:r>
            <w:r>
              <w:rPr>
                <w:rFonts w:cs="Arial" w:hint="eastAsia"/>
                <w:b/>
                <w:bCs/>
                <w:sz w:val="16"/>
                <w:szCs w:val="16"/>
                <w:lang w:val="en-US" w:eastAsia="zh-CN"/>
              </w:rPr>
              <w:t>;</w:t>
            </w:r>
            <w:r>
              <w:rPr>
                <w:rFonts w:cs="Arial" w:hint="eastAsia"/>
                <w:sz w:val="16"/>
                <w:szCs w:val="16"/>
                <w:lang w:val="en-US" w:eastAsia="zh-CN"/>
              </w:rPr>
              <w:t xml:space="preserve"> 2,3,6</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14"/>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lang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0,1,4</w:t>
            </w:r>
            <w:r>
              <w:rPr>
                <w:rFonts w:cs="Arial" w:hint="eastAsia"/>
                <w:b/>
                <w:bCs/>
                <w:sz w:val="16"/>
                <w:szCs w:val="16"/>
                <w:lang w:val="en-US" w:eastAsia="zh-CN"/>
              </w:rPr>
              <w:t>;</w:t>
            </w:r>
            <w:r>
              <w:rPr>
                <w:rFonts w:cs="Arial" w:hint="eastAsia"/>
                <w:sz w:val="16"/>
                <w:szCs w:val="16"/>
                <w:lang w:val="en-US" w:eastAsia="zh-CN"/>
              </w:rPr>
              <w:t xml:space="preserve"> 2,3,6,7</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14"/>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rsidR="00C8673F" w:rsidRDefault="00351741">
            <w:pPr>
              <w:pStyle w:val="TAC"/>
              <w:snapToGrid w:val="0"/>
              <w:rPr>
                <w:rFonts w:cs="Arial"/>
                <w:sz w:val="16"/>
                <w:szCs w:val="16"/>
              </w:rPr>
            </w:pPr>
            <w:r>
              <w:rPr>
                <w:rFonts w:cs="Arial"/>
                <w:sz w:val="16"/>
                <w:szCs w:val="16"/>
              </w:rPr>
              <w:t>2</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0,1,4,5</w:t>
            </w:r>
            <w:r>
              <w:rPr>
                <w:rFonts w:cs="Arial" w:hint="eastAsia"/>
                <w:b/>
                <w:bCs/>
                <w:sz w:val="16"/>
                <w:szCs w:val="16"/>
                <w:lang w:val="en-US" w:eastAsia="zh-CN"/>
              </w:rPr>
              <w:t>;</w:t>
            </w:r>
            <w:r>
              <w:rPr>
                <w:rFonts w:cs="Arial" w:hint="eastAsia"/>
                <w:sz w:val="16"/>
                <w:szCs w:val="16"/>
                <w:lang w:val="en-US" w:eastAsia="zh-CN"/>
              </w:rPr>
              <w:t xml:space="preserve"> 2,3,6</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14"/>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lang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0,1,4,5</w:t>
            </w:r>
            <w:r>
              <w:rPr>
                <w:rFonts w:cs="Arial" w:hint="eastAsia"/>
                <w:b/>
                <w:bCs/>
                <w:sz w:val="16"/>
                <w:szCs w:val="16"/>
                <w:lang w:val="en-US" w:eastAsia="zh-CN"/>
              </w:rPr>
              <w:t>;</w:t>
            </w:r>
            <w:r>
              <w:rPr>
                <w:rFonts w:cs="Arial" w:hint="eastAsia"/>
                <w:sz w:val="16"/>
                <w:szCs w:val="16"/>
                <w:lang w:val="en-US" w:eastAsia="zh-CN"/>
              </w:rPr>
              <w:t xml:space="preserve"> 2,3,6,7</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14"/>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lang w:eastAsia="zh-CN"/>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697" w:type="dxa"/>
            <w:shd w:val="clear" w:color="auto" w:fill="auto"/>
            <w:vAlign w:val="center"/>
          </w:tcPr>
          <w:p w:rsidR="00C8673F" w:rsidRDefault="00C8673F">
            <w:pPr>
              <w:pStyle w:val="TAC"/>
              <w:snapToGrid w:val="0"/>
              <w:rPr>
                <w:lang w:val="en-US" w:eastAsia="zh-CN"/>
              </w:rPr>
            </w:pPr>
          </w:p>
        </w:tc>
        <w:tc>
          <w:tcPr>
            <w:tcW w:w="1205" w:type="dxa"/>
            <w:shd w:val="clear" w:color="auto" w:fill="auto"/>
            <w:vAlign w:val="center"/>
          </w:tcPr>
          <w:p w:rsidR="00C8673F" w:rsidRDefault="00C8673F">
            <w:pPr>
              <w:pStyle w:val="TAC"/>
              <w:snapToGrid w:val="0"/>
              <w:rPr>
                <w:lang w:eastAsia="zh-CN"/>
              </w:rPr>
            </w:pPr>
          </w:p>
        </w:tc>
        <w:tc>
          <w:tcPr>
            <w:tcW w:w="1422" w:type="dxa"/>
            <w:shd w:val="clear" w:color="auto" w:fill="auto"/>
            <w:vAlign w:val="center"/>
          </w:tcPr>
          <w:p w:rsidR="00C8673F" w:rsidRDefault="00C8673F">
            <w:pPr>
              <w:pStyle w:val="TAC"/>
              <w:snapToGrid w:val="0"/>
              <w:rPr>
                <w:lang w:eastAsia="zh-CN"/>
              </w:rPr>
            </w:pPr>
          </w:p>
        </w:tc>
        <w:tc>
          <w:tcPr>
            <w:tcW w:w="1372" w:type="dxa"/>
            <w:shd w:val="clear" w:color="auto" w:fill="auto"/>
            <w:vAlign w:val="center"/>
          </w:tcPr>
          <w:p w:rsidR="00C8673F" w:rsidRDefault="00C8673F">
            <w:pPr>
              <w:pStyle w:val="TAC"/>
              <w:snapToGrid w:val="0"/>
              <w:jc w:val="both"/>
              <w:rPr>
                <w:lang w:eastAsia="zh-CN"/>
              </w:rPr>
            </w:pPr>
          </w:p>
        </w:tc>
      </w:tr>
      <w:tr w:rsidR="00C8673F">
        <w:trPr>
          <w:trHeight w:val="214"/>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lang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697" w:type="dxa"/>
            <w:shd w:val="clear" w:color="auto" w:fill="auto"/>
            <w:vAlign w:val="center"/>
          </w:tcPr>
          <w:p w:rsidR="00C8673F" w:rsidRDefault="00C8673F">
            <w:pPr>
              <w:pStyle w:val="TAC"/>
              <w:snapToGrid w:val="0"/>
              <w:rPr>
                <w:lang w:eastAsia="zh-CN"/>
              </w:rPr>
            </w:pPr>
          </w:p>
        </w:tc>
        <w:tc>
          <w:tcPr>
            <w:tcW w:w="1205" w:type="dxa"/>
            <w:shd w:val="clear" w:color="auto" w:fill="auto"/>
            <w:vAlign w:val="center"/>
          </w:tcPr>
          <w:p w:rsidR="00C8673F" w:rsidRDefault="00C8673F">
            <w:pPr>
              <w:pStyle w:val="TAC"/>
              <w:snapToGrid w:val="0"/>
              <w:rPr>
                <w:lang w:eastAsia="zh-CN"/>
              </w:rPr>
            </w:pPr>
          </w:p>
        </w:tc>
        <w:tc>
          <w:tcPr>
            <w:tcW w:w="1422" w:type="dxa"/>
            <w:shd w:val="clear" w:color="auto" w:fill="auto"/>
            <w:vAlign w:val="center"/>
          </w:tcPr>
          <w:p w:rsidR="00C8673F" w:rsidRDefault="00C8673F">
            <w:pPr>
              <w:pStyle w:val="TAC"/>
              <w:snapToGrid w:val="0"/>
              <w:rPr>
                <w:lang w:eastAsia="zh-CN"/>
              </w:rPr>
            </w:pPr>
          </w:p>
        </w:tc>
        <w:tc>
          <w:tcPr>
            <w:tcW w:w="1372" w:type="dxa"/>
            <w:shd w:val="clear" w:color="auto" w:fill="auto"/>
            <w:vAlign w:val="center"/>
          </w:tcPr>
          <w:p w:rsidR="00C8673F" w:rsidRDefault="00C8673F">
            <w:pPr>
              <w:pStyle w:val="TAC"/>
              <w:snapToGrid w:val="0"/>
              <w:rPr>
                <w:lang w:eastAsia="zh-CN"/>
              </w:rPr>
            </w:pPr>
          </w:p>
        </w:tc>
      </w:tr>
    </w:tbl>
    <w:p w:rsidR="00C8673F" w:rsidRDefault="00C8673F">
      <w:pPr>
        <w:snapToGrid w:val="0"/>
        <w:spacing w:line="240" w:lineRule="auto"/>
        <w:rPr>
          <w:sz w:val="20"/>
          <w:szCs w:val="20"/>
        </w:rPr>
      </w:pPr>
    </w:p>
    <w:p w:rsidR="00C8673F" w:rsidRDefault="00351741">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 xml:space="preserve">For NCJT transmission which is based on single PDCCH, at least support entries listed in Table 2.1-2 in the case when dmrs-Type=2, maxLength=2 </w:t>
      </w:r>
    </w:p>
    <w:p w:rsidR="00C8673F" w:rsidRDefault="00351741">
      <w:pPr>
        <w:pStyle w:val="40"/>
        <w:numPr>
          <w:ilvl w:val="0"/>
          <w:numId w:val="4"/>
        </w:numPr>
        <w:snapToGrid w:val="0"/>
        <w:spacing w:afterLines="50" w:after="180" w:line="240" w:lineRule="auto"/>
        <w:ind w:leftChars="0" w:left="726" w:hanging="363"/>
        <w:contextualSpacing/>
        <w:jc w:val="both"/>
        <w:rPr>
          <w:sz w:val="20"/>
          <w:szCs w:val="20"/>
        </w:rPr>
      </w:pPr>
      <w:r>
        <w:rPr>
          <w:rFonts w:ascii="Times New Roman" w:hAnsi="Times New Roman" w:hint="eastAsia"/>
          <w:i/>
          <w:iCs/>
          <w:sz w:val="20"/>
          <w:szCs w:val="20"/>
        </w:rPr>
        <w:t>Other entries can be further discussed</w:t>
      </w:r>
    </w:p>
    <w:p w:rsidR="0020549B" w:rsidRDefault="0020549B">
      <w:pPr>
        <w:spacing w:after="0" w:line="240" w:lineRule="auto"/>
        <w:rPr>
          <w:rFonts w:ascii="Times New Roman" w:eastAsia="宋体" w:hAnsi="Times New Roman"/>
          <w:sz w:val="20"/>
          <w:szCs w:val="20"/>
        </w:rPr>
      </w:pPr>
      <w:r>
        <w:rPr>
          <w:rFonts w:ascii="Times New Roman" w:eastAsia="宋体" w:hAnsi="Times New Roman"/>
          <w:sz w:val="20"/>
          <w:szCs w:val="20"/>
        </w:rPr>
        <w:br w:type="page"/>
      </w:r>
    </w:p>
    <w:p w:rsidR="00C8673F" w:rsidRDefault="00351741">
      <w:pPr>
        <w:snapToGrid w:val="0"/>
        <w:spacing w:before="180" w:after="180" w:line="240" w:lineRule="auto"/>
        <w:ind w:firstLineChars="100" w:firstLine="200"/>
        <w:jc w:val="center"/>
        <w:rPr>
          <w:rFonts w:ascii="Times New Roman" w:eastAsia="宋体" w:hAnsi="Times New Roman"/>
          <w:sz w:val="20"/>
          <w:szCs w:val="20"/>
        </w:rPr>
      </w:pPr>
      <w:r>
        <w:rPr>
          <w:rFonts w:ascii="Times New Roman" w:eastAsia="宋体" w:hAnsi="Times New Roman"/>
          <w:sz w:val="20"/>
          <w:szCs w:val="20"/>
        </w:rPr>
        <w:lastRenderedPageBreak/>
        <w:t xml:space="preserve">Table </w:t>
      </w:r>
      <w:r>
        <w:rPr>
          <w:rFonts w:ascii="Times New Roman" w:hAnsi="Times New Roman"/>
          <w:sz w:val="20"/>
          <w:szCs w:val="20"/>
        </w:rPr>
        <w:t>2.1-2: Antenna port(s),</w:t>
      </w:r>
      <w:r>
        <w:rPr>
          <w:rFonts w:ascii="Times New Roman" w:eastAsia="宋体" w:hAnsi="Times New Roman"/>
          <w:sz w:val="20"/>
          <w:szCs w:val="20"/>
        </w:rPr>
        <w:t xml:space="preserve"> </w:t>
      </w:r>
      <w:r>
        <w:rPr>
          <w:rFonts w:ascii="Times New Roman" w:eastAsia="宋体" w:hAnsi="Times New Roman"/>
          <w:i/>
          <w:iCs/>
          <w:sz w:val="20"/>
          <w:szCs w:val="20"/>
        </w:rPr>
        <w:t xml:space="preserve">dmrs-Type </w:t>
      </w:r>
      <w:r>
        <w:rPr>
          <w:rFonts w:ascii="Times New Roman" w:eastAsia="宋体" w:hAnsi="Times New Roman"/>
          <w:sz w:val="20"/>
          <w:szCs w:val="20"/>
        </w:rPr>
        <w:t>=</w:t>
      </w:r>
      <w:r>
        <w:rPr>
          <w:rFonts w:ascii="Times New Roman" w:hAnsi="Times New Roman"/>
          <w:sz w:val="20"/>
          <w:szCs w:val="20"/>
        </w:rPr>
        <w:t>2</w:t>
      </w:r>
      <w:r>
        <w:rPr>
          <w:rFonts w:ascii="Times New Roman" w:eastAsia="宋体" w:hAnsi="Times New Roman"/>
          <w:sz w:val="20"/>
          <w:szCs w:val="20"/>
        </w:rPr>
        <w:t xml:space="preserve">, </w:t>
      </w:r>
      <w:r>
        <w:rPr>
          <w:rFonts w:ascii="Times New Roman" w:eastAsia="宋体" w:hAnsi="Times New Roman"/>
          <w:i/>
          <w:iCs/>
          <w:sz w:val="20"/>
          <w:szCs w:val="20"/>
        </w:rPr>
        <w:t xml:space="preserve">maxLength </w:t>
      </w:r>
      <w:r>
        <w:rPr>
          <w:rFonts w:ascii="Times New Roman" w:eastAsia="宋体" w:hAnsi="Times New Roman"/>
          <w:sz w:val="20"/>
          <w:szCs w:val="20"/>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177"/>
        <w:gridCol w:w="1104"/>
        <w:gridCol w:w="1056"/>
        <w:gridCol w:w="697"/>
        <w:gridCol w:w="1205"/>
        <w:gridCol w:w="1422"/>
        <w:gridCol w:w="1372"/>
      </w:tblGrid>
      <w:tr w:rsidR="00C8673F">
        <w:trPr>
          <w:trHeight w:val="214"/>
          <w:jc w:val="center"/>
        </w:trPr>
        <w:tc>
          <w:tcPr>
            <w:tcW w:w="3981" w:type="dxa"/>
            <w:gridSpan w:val="4"/>
            <w:tcBorders>
              <w:bottom w:val="single" w:sz="4" w:space="0" w:color="auto"/>
            </w:tcBorders>
            <w:shd w:val="clear" w:color="auto" w:fill="D9D9D9"/>
            <w:vAlign w:val="center"/>
          </w:tcPr>
          <w:p w:rsidR="00C8673F" w:rsidRDefault="00351741">
            <w:pPr>
              <w:pStyle w:val="TAC"/>
              <w:snapToGrid w:val="0"/>
              <w:rPr>
                <w:rFonts w:cs="Arial"/>
                <w:sz w:val="16"/>
                <w:szCs w:val="16"/>
                <w:lang w:eastAsia="zh-CN"/>
              </w:rPr>
            </w:pPr>
            <w:r>
              <w:rPr>
                <w:rFonts w:cs="Arial" w:hint="eastAsia"/>
                <w:sz w:val="16"/>
                <w:szCs w:val="16"/>
                <w:lang w:eastAsia="zh-CN"/>
              </w:rPr>
              <w:t>One Codeword:</w:t>
            </w:r>
          </w:p>
        </w:tc>
        <w:tc>
          <w:tcPr>
            <w:tcW w:w="4696" w:type="dxa"/>
            <w:gridSpan w:val="4"/>
            <w:tcBorders>
              <w:bottom w:val="single" w:sz="4" w:space="0" w:color="auto"/>
            </w:tcBorders>
            <w:shd w:val="clear" w:color="auto" w:fill="D9D9D9"/>
            <w:vAlign w:val="center"/>
          </w:tcPr>
          <w:p w:rsidR="00C8673F" w:rsidRDefault="00351741">
            <w:pPr>
              <w:pStyle w:val="TAC"/>
              <w:snapToGrid w:val="0"/>
              <w:rPr>
                <w:rFonts w:cs="Arial"/>
                <w:sz w:val="16"/>
                <w:szCs w:val="16"/>
                <w:lang w:eastAsia="zh-CN"/>
              </w:rPr>
            </w:pPr>
            <w:r>
              <w:rPr>
                <w:rFonts w:cs="Arial" w:hint="eastAsia"/>
                <w:sz w:val="16"/>
                <w:szCs w:val="16"/>
                <w:lang w:eastAsia="zh-CN"/>
              </w:rPr>
              <w:t>Tw</w:t>
            </w:r>
            <w:r>
              <w:rPr>
                <w:rFonts w:cs="Arial" w:hint="eastAsia"/>
                <w:sz w:val="16"/>
                <w:szCs w:val="16"/>
                <w:lang w:eastAsia="zh-CN"/>
              </w:rPr>
              <w:t>o Codewords:</w:t>
            </w:r>
          </w:p>
        </w:tc>
      </w:tr>
      <w:tr w:rsidR="00C8673F">
        <w:trPr>
          <w:trHeight w:val="214"/>
          <w:jc w:val="center"/>
        </w:trPr>
        <w:tc>
          <w:tcPr>
            <w:tcW w:w="644" w:type="dxa"/>
            <w:shd w:val="clear" w:color="auto" w:fill="D9D9D9"/>
            <w:vAlign w:val="center"/>
          </w:tcPr>
          <w:p w:rsidR="00C8673F" w:rsidRDefault="00351741">
            <w:pPr>
              <w:pStyle w:val="TAC"/>
              <w:snapToGrid w:val="0"/>
              <w:rPr>
                <w:lang w:eastAsia="zh-CN"/>
              </w:rPr>
            </w:pPr>
            <w:r>
              <w:rPr>
                <w:rFonts w:cs="Arial"/>
                <w:sz w:val="16"/>
                <w:szCs w:val="16"/>
              </w:rPr>
              <w:t>Value</w:t>
            </w:r>
          </w:p>
        </w:tc>
        <w:tc>
          <w:tcPr>
            <w:tcW w:w="1177" w:type="dxa"/>
            <w:shd w:val="clear" w:color="auto" w:fill="D9D9D9"/>
            <w:vAlign w:val="center"/>
          </w:tcPr>
          <w:p w:rsidR="00C8673F" w:rsidRDefault="00351741">
            <w:pPr>
              <w:pStyle w:val="TAC"/>
              <w:snapToGrid w:val="0"/>
              <w:rPr>
                <w:lang w:eastAsia="zh-CN"/>
              </w:rPr>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1104" w:type="dxa"/>
            <w:shd w:val="clear" w:color="auto" w:fill="D9D9D9"/>
            <w:vAlign w:val="center"/>
          </w:tcPr>
          <w:p w:rsidR="00C8673F" w:rsidRDefault="00351741">
            <w:pPr>
              <w:pStyle w:val="TAC"/>
              <w:snapToGrid w:val="0"/>
              <w:rPr>
                <w:rFonts w:cs="Arial"/>
                <w:sz w:val="16"/>
                <w:szCs w:val="16"/>
              </w:rPr>
            </w:pPr>
            <w:r>
              <w:rPr>
                <w:rFonts w:cs="Arial"/>
                <w:sz w:val="16"/>
                <w:szCs w:val="16"/>
              </w:rPr>
              <w:t>DMRS port(s)</w:t>
            </w:r>
          </w:p>
          <w:p w:rsidR="00C8673F" w:rsidRDefault="00351741">
            <w:pPr>
              <w:pStyle w:val="TAC"/>
              <w:snapToGrid w:val="0"/>
              <w:rPr>
                <w:rFonts w:cs="Arial"/>
                <w:sz w:val="16"/>
                <w:szCs w:val="16"/>
                <w:lang w:eastAsia="zh-CN"/>
              </w:rPr>
            </w:pPr>
            <w:r>
              <w:rPr>
                <w:rFonts w:cs="Arial"/>
                <w:b/>
                <w:bCs/>
                <w:sz w:val="16"/>
                <w:szCs w:val="16"/>
              </w:rPr>
              <w:t xml:space="preserve">(for </w:t>
            </w:r>
            <w:r>
              <w:rPr>
                <w:rFonts w:cs="Arial" w:hint="eastAsia"/>
                <w:b/>
                <w:bCs/>
                <w:sz w:val="16"/>
                <w:szCs w:val="16"/>
                <w:lang w:val="en-US" w:eastAsia="zh-CN"/>
              </w:rPr>
              <w:t>1</w:t>
            </w:r>
            <w:r>
              <w:rPr>
                <w:rFonts w:cs="Arial" w:hint="eastAsia"/>
                <w:b/>
                <w:bCs/>
                <w:sz w:val="16"/>
                <w:szCs w:val="16"/>
                <w:vertAlign w:val="superscript"/>
                <w:lang w:val="en-US" w:eastAsia="zh-CN"/>
              </w:rPr>
              <w:t>st</w:t>
            </w:r>
            <w:r>
              <w:rPr>
                <w:rFonts w:cs="Arial" w:hint="eastAsia"/>
                <w:b/>
                <w:bCs/>
                <w:sz w:val="16"/>
                <w:szCs w:val="16"/>
                <w:lang w:val="en-US" w:eastAsia="zh-CN"/>
              </w:rPr>
              <w:t xml:space="preserve"> TCI</w:t>
            </w:r>
            <w:r>
              <w:rPr>
                <w:rFonts w:cs="Arial"/>
                <w:b/>
                <w:bCs/>
                <w:sz w:val="16"/>
                <w:szCs w:val="16"/>
              </w:rPr>
              <w:t xml:space="preserve">; for </w:t>
            </w:r>
            <w:r>
              <w:rPr>
                <w:rFonts w:cs="Arial" w:hint="eastAsia"/>
                <w:b/>
                <w:bCs/>
                <w:sz w:val="16"/>
                <w:szCs w:val="16"/>
                <w:lang w:val="en-US" w:eastAsia="zh-CN"/>
              </w:rPr>
              <w:t>2</w:t>
            </w:r>
            <w:r>
              <w:rPr>
                <w:rFonts w:cs="Arial" w:hint="eastAsia"/>
                <w:b/>
                <w:bCs/>
                <w:sz w:val="16"/>
                <w:szCs w:val="16"/>
                <w:vertAlign w:val="superscript"/>
                <w:lang w:val="en-US" w:eastAsia="zh-CN"/>
              </w:rPr>
              <w:t>nd</w:t>
            </w:r>
            <w:r>
              <w:rPr>
                <w:rFonts w:cs="Arial" w:hint="eastAsia"/>
                <w:b/>
                <w:bCs/>
                <w:sz w:val="16"/>
                <w:szCs w:val="16"/>
                <w:lang w:val="en-US" w:eastAsia="zh-CN"/>
              </w:rPr>
              <w:t xml:space="preserve"> TCI</w:t>
            </w:r>
            <w:r>
              <w:rPr>
                <w:rFonts w:cs="Arial"/>
                <w:b/>
                <w:bCs/>
                <w:sz w:val="16"/>
                <w:szCs w:val="16"/>
              </w:rPr>
              <w:t>)</w:t>
            </w:r>
          </w:p>
        </w:tc>
        <w:tc>
          <w:tcPr>
            <w:tcW w:w="1056" w:type="dxa"/>
            <w:shd w:val="clear" w:color="auto" w:fill="D9D9D9"/>
            <w:vAlign w:val="center"/>
          </w:tcPr>
          <w:p w:rsidR="00C8673F" w:rsidRDefault="00351741">
            <w:pPr>
              <w:pStyle w:val="TAC"/>
              <w:snapToGrid w:val="0"/>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c>
          <w:tcPr>
            <w:tcW w:w="697" w:type="dxa"/>
            <w:shd w:val="clear" w:color="auto" w:fill="D9D9D9"/>
            <w:vAlign w:val="center"/>
          </w:tcPr>
          <w:p w:rsidR="00C8673F" w:rsidRDefault="00351741">
            <w:pPr>
              <w:pStyle w:val="TAC"/>
              <w:snapToGrid w:val="0"/>
              <w:rPr>
                <w:lang w:eastAsia="zh-CN"/>
              </w:rPr>
            </w:pPr>
            <w:r>
              <w:rPr>
                <w:rFonts w:cs="Arial"/>
                <w:sz w:val="16"/>
                <w:szCs w:val="16"/>
              </w:rPr>
              <w:t>Value</w:t>
            </w:r>
          </w:p>
        </w:tc>
        <w:tc>
          <w:tcPr>
            <w:tcW w:w="1205" w:type="dxa"/>
            <w:shd w:val="clear" w:color="auto" w:fill="D9D9D9"/>
            <w:vAlign w:val="center"/>
          </w:tcPr>
          <w:p w:rsidR="00C8673F" w:rsidRDefault="00351741">
            <w:pPr>
              <w:pStyle w:val="TAC"/>
              <w:snapToGrid w:val="0"/>
            </w:pPr>
            <w:r>
              <w:rPr>
                <w:rFonts w:cs="Arial"/>
                <w:sz w:val="16"/>
                <w:szCs w:val="16"/>
              </w:rPr>
              <w:t xml:space="preserve">Number of </w:t>
            </w:r>
            <w:r>
              <w:rPr>
                <w:rFonts w:cs="Arial" w:hint="eastAsia"/>
                <w:sz w:val="16"/>
                <w:szCs w:val="16"/>
                <w:lang w:eastAsia="zh-CN"/>
              </w:rPr>
              <w:t xml:space="preserve">DMRS </w:t>
            </w:r>
            <w:r>
              <w:rPr>
                <w:rFonts w:cs="Arial"/>
                <w:sz w:val="16"/>
                <w:szCs w:val="16"/>
              </w:rPr>
              <w:t xml:space="preserve">CDM group(s) </w:t>
            </w:r>
            <w:r>
              <w:rPr>
                <w:rFonts w:cs="Arial" w:hint="eastAsia"/>
                <w:sz w:val="16"/>
                <w:szCs w:val="16"/>
                <w:lang w:eastAsia="zh-CN"/>
              </w:rPr>
              <w:t>without data</w:t>
            </w:r>
          </w:p>
        </w:tc>
        <w:tc>
          <w:tcPr>
            <w:tcW w:w="1422" w:type="dxa"/>
            <w:shd w:val="clear" w:color="auto" w:fill="D9D9D9"/>
            <w:vAlign w:val="center"/>
          </w:tcPr>
          <w:p w:rsidR="00C8673F" w:rsidRDefault="00351741">
            <w:pPr>
              <w:pStyle w:val="TAC"/>
              <w:snapToGrid w:val="0"/>
              <w:rPr>
                <w:rFonts w:cs="Arial"/>
                <w:sz w:val="16"/>
                <w:szCs w:val="16"/>
              </w:rPr>
            </w:pPr>
            <w:r>
              <w:rPr>
                <w:rFonts w:cs="Arial"/>
                <w:sz w:val="16"/>
                <w:szCs w:val="16"/>
              </w:rPr>
              <w:t>DMRS port(s)</w:t>
            </w:r>
          </w:p>
          <w:p w:rsidR="00C8673F" w:rsidRDefault="00351741">
            <w:pPr>
              <w:pStyle w:val="TAC"/>
              <w:snapToGrid w:val="0"/>
              <w:rPr>
                <w:rFonts w:cs="Arial"/>
                <w:b/>
                <w:bCs/>
                <w:sz w:val="16"/>
                <w:szCs w:val="16"/>
              </w:rPr>
            </w:pPr>
            <w:r>
              <w:rPr>
                <w:rFonts w:cs="Arial"/>
                <w:b/>
                <w:bCs/>
                <w:sz w:val="16"/>
                <w:szCs w:val="16"/>
              </w:rPr>
              <w:t xml:space="preserve">(for </w:t>
            </w:r>
            <w:r>
              <w:rPr>
                <w:rFonts w:cs="Arial" w:hint="eastAsia"/>
                <w:b/>
                <w:bCs/>
                <w:sz w:val="16"/>
                <w:szCs w:val="16"/>
                <w:lang w:val="en-US" w:eastAsia="zh-CN"/>
              </w:rPr>
              <w:t>1</w:t>
            </w:r>
            <w:r>
              <w:rPr>
                <w:rFonts w:cs="Arial" w:hint="eastAsia"/>
                <w:b/>
                <w:bCs/>
                <w:sz w:val="16"/>
                <w:szCs w:val="16"/>
                <w:vertAlign w:val="superscript"/>
                <w:lang w:val="en-US" w:eastAsia="zh-CN"/>
              </w:rPr>
              <w:t>st</w:t>
            </w:r>
            <w:r>
              <w:rPr>
                <w:rFonts w:cs="Arial" w:hint="eastAsia"/>
                <w:b/>
                <w:bCs/>
                <w:sz w:val="16"/>
                <w:szCs w:val="16"/>
                <w:lang w:val="en-US" w:eastAsia="zh-CN"/>
              </w:rPr>
              <w:t xml:space="preserve"> TCI</w:t>
            </w:r>
            <w:r>
              <w:rPr>
                <w:rFonts w:cs="Arial"/>
                <w:b/>
                <w:bCs/>
                <w:sz w:val="16"/>
                <w:szCs w:val="16"/>
              </w:rPr>
              <w:t xml:space="preserve">; </w:t>
            </w:r>
          </w:p>
          <w:p w:rsidR="00C8673F" w:rsidRDefault="00351741">
            <w:pPr>
              <w:pStyle w:val="TAC"/>
              <w:snapToGrid w:val="0"/>
              <w:rPr>
                <w:rFonts w:cs="Arial"/>
                <w:sz w:val="16"/>
                <w:szCs w:val="16"/>
              </w:rPr>
            </w:pPr>
            <w:r>
              <w:rPr>
                <w:rFonts w:cs="Arial"/>
                <w:b/>
                <w:bCs/>
                <w:sz w:val="16"/>
                <w:szCs w:val="16"/>
              </w:rPr>
              <w:t xml:space="preserve">for </w:t>
            </w:r>
            <w:r>
              <w:rPr>
                <w:rFonts w:cs="Arial" w:hint="eastAsia"/>
                <w:b/>
                <w:bCs/>
                <w:sz w:val="16"/>
                <w:szCs w:val="16"/>
                <w:lang w:val="en-US" w:eastAsia="zh-CN"/>
              </w:rPr>
              <w:t>2</w:t>
            </w:r>
            <w:r>
              <w:rPr>
                <w:rFonts w:cs="Arial" w:hint="eastAsia"/>
                <w:b/>
                <w:bCs/>
                <w:sz w:val="16"/>
                <w:szCs w:val="16"/>
                <w:vertAlign w:val="superscript"/>
                <w:lang w:val="en-US" w:eastAsia="zh-CN"/>
              </w:rPr>
              <w:t>nd</w:t>
            </w:r>
            <w:r>
              <w:rPr>
                <w:rFonts w:cs="Arial" w:hint="eastAsia"/>
                <w:b/>
                <w:bCs/>
                <w:sz w:val="16"/>
                <w:szCs w:val="16"/>
                <w:lang w:val="en-US" w:eastAsia="zh-CN"/>
              </w:rPr>
              <w:t xml:space="preserve"> TCI</w:t>
            </w:r>
            <w:r>
              <w:rPr>
                <w:rFonts w:cs="Arial"/>
                <w:b/>
                <w:bCs/>
                <w:sz w:val="16"/>
                <w:szCs w:val="16"/>
              </w:rPr>
              <w:t>)</w:t>
            </w:r>
          </w:p>
        </w:tc>
        <w:tc>
          <w:tcPr>
            <w:tcW w:w="1372" w:type="dxa"/>
            <w:shd w:val="clear" w:color="auto" w:fill="D9D9D9"/>
            <w:vAlign w:val="center"/>
          </w:tcPr>
          <w:p w:rsidR="00C8673F" w:rsidRDefault="00351741">
            <w:pPr>
              <w:pStyle w:val="TAC"/>
              <w:snapToGrid w:val="0"/>
              <w:rPr>
                <w:lang w:eastAsia="zh-CN"/>
              </w:rPr>
            </w:pPr>
            <w:r>
              <w:rPr>
                <w:rFonts w:cs="Arial" w:hint="eastAsia"/>
                <w:sz w:val="16"/>
                <w:szCs w:val="16"/>
                <w:lang w:eastAsia="zh-CN"/>
              </w:rPr>
              <w:t>Number of f</w:t>
            </w:r>
            <w:r>
              <w:rPr>
                <w:rFonts w:cs="Arial"/>
                <w:sz w:val="16"/>
                <w:szCs w:val="16"/>
              </w:rPr>
              <w:t>ront-load symbol</w:t>
            </w:r>
            <w:r>
              <w:rPr>
                <w:rFonts w:cs="Arial" w:hint="eastAsia"/>
                <w:sz w:val="16"/>
                <w:szCs w:val="16"/>
                <w:lang w:eastAsia="zh-CN"/>
              </w:rPr>
              <w:t>s</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rsidR="00C8673F" w:rsidRDefault="00351741">
            <w:pPr>
              <w:pStyle w:val="TAC"/>
              <w:snapToGrid w:val="0"/>
              <w:rPr>
                <w:rFonts w:cs="Arial"/>
                <w:sz w:val="16"/>
                <w:szCs w:val="16"/>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2,3,4</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1</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eastAsia="宋体" w:cs="Arial"/>
                <w:sz w:val="16"/>
                <w:szCs w:val="16"/>
                <w:lang w:val="en-US" w:eastAsia="zh-CN"/>
              </w:rPr>
            </w:pPr>
            <w:r>
              <w:rPr>
                <w:rFonts w:cs="Arial" w:hint="eastAsia"/>
                <w:sz w:val="16"/>
                <w:szCs w:val="16"/>
                <w:lang w:val="en-US" w:eastAsia="zh-CN"/>
              </w:rPr>
              <w:t>3</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rsidR="00C8673F" w:rsidRDefault="00351741">
            <w:pPr>
              <w:pStyle w:val="TAC"/>
              <w:snapToGrid w:val="0"/>
              <w:rPr>
                <w:rFonts w:cs="Arial"/>
                <w:sz w:val="16"/>
                <w:szCs w:val="16"/>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0,1,2</w:t>
            </w:r>
            <w:r>
              <w:rPr>
                <w:rFonts w:cs="Arial" w:hint="eastAsia"/>
                <w:b/>
                <w:bCs/>
                <w:sz w:val="16"/>
                <w:szCs w:val="16"/>
                <w:lang w:val="en-US" w:eastAsia="zh-CN"/>
              </w:rPr>
              <w:t>;</w:t>
            </w:r>
            <w:r>
              <w:rPr>
                <w:rFonts w:cs="Arial" w:hint="eastAsia"/>
                <w:sz w:val="16"/>
                <w:szCs w:val="16"/>
                <w:lang w:val="en-US" w:eastAsia="zh-CN"/>
              </w:rPr>
              <w:t xml:space="preserve"> 4,5</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1</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eastAsia="宋体" w:cs="Arial"/>
                <w:sz w:val="16"/>
                <w:szCs w:val="16"/>
                <w:lang w:val="en-US" w:eastAsia="zh-CN"/>
              </w:rPr>
            </w:pPr>
            <w:r>
              <w:rPr>
                <w:rFonts w:cs="Arial" w:hint="eastAsia"/>
                <w:sz w:val="16"/>
                <w:szCs w:val="16"/>
                <w:lang w:val="en-US" w:eastAsia="zh-CN"/>
              </w:rPr>
              <w:t>2</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rsidR="00C8673F" w:rsidRDefault="00351741">
            <w:pPr>
              <w:pStyle w:val="TAC"/>
              <w:snapToGrid w:val="0"/>
              <w:rPr>
                <w:rFonts w:cs="Arial"/>
                <w:sz w:val="16"/>
                <w:szCs w:val="16"/>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eastAsia="宋体" w:cs="Arial"/>
                <w:sz w:val="16"/>
                <w:szCs w:val="16"/>
                <w:lang w:val="en-US" w:eastAsia="zh-CN"/>
              </w:rPr>
            </w:pPr>
            <w:r>
              <w:rPr>
                <w:rFonts w:cs="Arial" w:hint="eastAsia"/>
                <w:sz w:val="16"/>
                <w:szCs w:val="16"/>
                <w:lang w:val="en-US" w:eastAsia="zh-CN"/>
              </w:rPr>
              <w:t>3</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rsidR="00C8673F" w:rsidRDefault="00351741">
            <w:pPr>
              <w:pStyle w:val="TAC"/>
              <w:snapToGrid w:val="0"/>
              <w:rPr>
                <w:rFonts w:cs="Arial"/>
                <w:sz w:val="16"/>
                <w:szCs w:val="16"/>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cs="Arial"/>
                <w:sz w:val="16"/>
                <w:szCs w:val="16"/>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rsidR="00C8673F" w:rsidRDefault="00351741">
            <w:pPr>
              <w:pStyle w:val="TAC"/>
              <w:snapToGrid w:val="0"/>
              <w:rPr>
                <w:rFonts w:cs="Arial"/>
                <w:sz w:val="16"/>
                <w:szCs w:val="16"/>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eastAsia="宋体" w:cs="Arial"/>
                <w:sz w:val="16"/>
                <w:szCs w:val="16"/>
                <w:lang w:val="en-US" w:eastAsia="zh-CN"/>
              </w:rPr>
            </w:pPr>
            <w:r>
              <w:rPr>
                <w:rFonts w:cs="Arial" w:hint="eastAsia"/>
                <w:sz w:val="16"/>
                <w:szCs w:val="16"/>
                <w:lang w:val="en-US" w:eastAsia="zh-CN"/>
              </w:rPr>
              <w:t>3</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rsidR="00C8673F" w:rsidRDefault="00351741">
            <w:pPr>
              <w:pStyle w:val="TAC"/>
              <w:snapToGrid w:val="0"/>
              <w:rPr>
                <w:rFonts w:cs="Arial"/>
                <w:sz w:val="16"/>
                <w:szCs w:val="16"/>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cs="Arial"/>
                <w:sz w:val="16"/>
                <w:szCs w:val="16"/>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rsidR="00C8673F" w:rsidRDefault="00351741">
            <w:pPr>
              <w:pStyle w:val="TAC"/>
              <w:snapToGrid w:val="0"/>
              <w:rPr>
                <w:rFonts w:cs="Arial"/>
                <w:sz w:val="16"/>
                <w:szCs w:val="16"/>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eastAsia="宋体" w:cs="Arial"/>
                <w:sz w:val="16"/>
                <w:szCs w:val="16"/>
                <w:lang w:eastAsia="zh-CN"/>
              </w:rPr>
            </w:pPr>
            <w:r>
              <w:rPr>
                <w:rFonts w:cs="Arial" w:hint="eastAsia"/>
                <w:sz w:val="16"/>
                <w:szCs w:val="16"/>
                <w:lang w:val="en-US" w:eastAsia="zh-CN"/>
              </w:rPr>
              <w:t>3</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rsidR="00C8673F" w:rsidRDefault="00351741">
            <w:pPr>
              <w:pStyle w:val="TAC"/>
              <w:snapToGrid w:val="0"/>
              <w:rPr>
                <w:rFonts w:cs="Arial"/>
                <w:sz w:val="16"/>
                <w:szCs w:val="16"/>
              </w:rPr>
            </w:pPr>
            <w:r>
              <w:rPr>
                <w:rFonts w:cs="Arial"/>
                <w:sz w:val="16"/>
                <w:szCs w:val="16"/>
              </w:rPr>
              <w:t>1</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cs="Arial"/>
                <w:sz w:val="16"/>
                <w:szCs w:val="16"/>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rsidR="00C8673F" w:rsidRDefault="00351741">
            <w:pPr>
              <w:pStyle w:val="TAC"/>
              <w:snapToGrid w:val="0"/>
              <w:rPr>
                <w:rFonts w:eastAsia="宋体" w:cs="Arial"/>
                <w:sz w:val="16"/>
                <w:szCs w:val="16"/>
                <w:lang w:val="en-US" w:eastAsia="zh-CN"/>
              </w:rPr>
            </w:pPr>
            <w:r>
              <w:rPr>
                <w:rFonts w:cs="Arial" w:hint="eastAsia"/>
                <w:sz w:val="16"/>
                <w:szCs w:val="16"/>
                <w:lang w:val="en-US" w:eastAsia="zh-CN"/>
              </w:rPr>
              <w:t>2</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2,3,8,9</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cs="Arial"/>
                <w:sz w:val="16"/>
                <w:szCs w:val="16"/>
              </w:rPr>
            </w:pPr>
            <w:r>
              <w:rPr>
                <w:rFonts w:cs="Arial" w:hint="eastAsia"/>
                <w:sz w:val="16"/>
                <w:szCs w:val="16"/>
                <w:lang w:val="en-US" w:eastAsia="zh-CN"/>
              </w:rPr>
              <w:t>3</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w:t>
            </w:r>
            <w:r>
              <w:rPr>
                <w:rFonts w:cs="Arial" w:hint="eastAsia"/>
                <w:b/>
                <w:bCs/>
                <w:sz w:val="16"/>
                <w:szCs w:val="16"/>
                <w:lang w:val="en-US" w:eastAsia="zh-CN"/>
              </w:rPr>
              <w:t xml:space="preserve">; </w:t>
            </w:r>
            <w:r>
              <w:rPr>
                <w:rFonts w:cs="Arial" w:hint="eastAsia"/>
                <w:sz w:val="16"/>
                <w:szCs w:val="16"/>
                <w:lang w:val="en-US" w:eastAsia="zh-CN"/>
              </w:rPr>
              <w:t>2</w:t>
            </w:r>
          </w:p>
        </w:tc>
        <w:tc>
          <w:tcPr>
            <w:tcW w:w="1056" w:type="dxa"/>
            <w:shd w:val="clear" w:color="auto" w:fill="auto"/>
            <w:vAlign w:val="center"/>
          </w:tcPr>
          <w:p w:rsidR="00C8673F" w:rsidRDefault="00351741">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0,1,6</w:t>
            </w:r>
            <w:r>
              <w:rPr>
                <w:rFonts w:cs="Arial" w:hint="eastAsia"/>
                <w:b/>
                <w:bCs/>
                <w:sz w:val="16"/>
                <w:szCs w:val="16"/>
                <w:lang w:val="en-US" w:eastAsia="zh-CN"/>
              </w:rPr>
              <w:t>;</w:t>
            </w:r>
            <w:r>
              <w:rPr>
                <w:rFonts w:cs="Arial" w:hint="eastAsia"/>
                <w:sz w:val="16"/>
                <w:szCs w:val="16"/>
                <w:lang w:val="en-US" w:eastAsia="zh-CN"/>
              </w:rPr>
              <w:t xml:space="preserve"> 2,3,8,9</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cs="Arial"/>
                <w:sz w:val="16"/>
                <w:szCs w:val="16"/>
              </w:rPr>
            </w:pPr>
            <w:r>
              <w:rPr>
                <w:rFonts w:cs="Arial" w:hint="eastAsia"/>
                <w:sz w:val="16"/>
                <w:szCs w:val="16"/>
                <w:lang w:val="en-US" w:eastAsia="zh-CN"/>
              </w:rPr>
              <w:t>2</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rsidR="00C8673F" w:rsidRDefault="00351741">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0,1,6,7</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cs="Arial"/>
                <w:sz w:val="16"/>
                <w:szCs w:val="16"/>
              </w:rPr>
            </w:pPr>
            <w:r>
              <w:rPr>
                <w:rFonts w:cs="Arial" w:hint="eastAsia"/>
                <w:sz w:val="16"/>
                <w:szCs w:val="16"/>
                <w:lang w:val="en-US" w:eastAsia="zh-CN"/>
              </w:rPr>
              <w:t>3</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w:t>
            </w:r>
          </w:p>
        </w:tc>
        <w:tc>
          <w:tcPr>
            <w:tcW w:w="1056" w:type="dxa"/>
            <w:shd w:val="clear" w:color="auto" w:fill="auto"/>
            <w:vAlign w:val="center"/>
          </w:tcPr>
          <w:p w:rsidR="00C8673F" w:rsidRDefault="00351741">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0,1,6,7</w:t>
            </w:r>
            <w:r>
              <w:rPr>
                <w:rFonts w:cs="Arial" w:hint="eastAsia"/>
                <w:b/>
                <w:bCs/>
                <w:sz w:val="16"/>
                <w:szCs w:val="16"/>
                <w:lang w:val="en-US" w:eastAsia="zh-CN"/>
              </w:rPr>
              <w:t>;</w:t>
            </w:r>
            <w:r>
              <w:rPr>
                <w:rFonts w:cs="Arial" w:hint="eastAsia"/>
                <w:sz w:val="16"/>
                <w:szCs w:val="16"/>
                <w:lang w:val="en-US" w:eastAsia="zh-CN"/>
              </w:rPr>
              <w:t xml:space="preserve"> 2,3,8</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25"/>
          <w:jc w:val="center"/>
        </w:trPr>
        <w:tc>
          <w:tcPr>
            <w:tcW w:w="644" w:type="dxa"/>
            <w:shd w:val="clear" w:color="auto" w:fill="auto"/>
            <w:vAlign w:val="center"/>
          </w:tcPr>
          <w:p w:rsidR="00C8673F" w:rsidRDefault="00C8673F">
            <w:pPr>
              <w:pStyle w:val="TAC"/>
              <w:snapToGrid w:val="0"/>
              <w:rPr>
                <w:rFonts w:cs="Arial"/>
                <w:sz w:val="16"/>
                <w:szCs w:val="16"/>
              </w:rPr>
            </w:pPr>
          </w:p>
        </w:tc>
        <w:tc>
          <w:tcPr>
            <w:tcW w:w="1177" w:type="dxa"/>
            <w:shd w:val="clear" w:color="auto" w:fill="auto"/>
            <w:vAlign w:val="center"/>
          </w:tcPr>
          <w:p w:rsidR="00C8673F" w:rsidRDefault="00351741">
            <w:pPr>
              <w:pStyle w:val="TAC"/>
              <w:snapToGrid w:val="0"/>
              <w:rPr>
                <w:rFonts w:cs="Arial"/>
                <w:sz w:val="16"/>
                <w:szCs w:val="16"/>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rsidR="00C8673F" w:rsidRDefault="00351741">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0,1,6,7</w:t>
            </w:r>
            <w:r>
              <w:rPr>
                <w:rFonts w:cs="Arial" w:hint="eastAsia"/>
                <w:b/>
                <w:bCs/>
                <w:sz w:val="16"/>
                <w:szCs w:val="16"/>
                <w:lang w:val="en-US" w:eastAsia="zh-CN"/>
              </w:rPr>
              <w:t>;</w:t>
            </w:r>
            <w:r>
              <w:rPr>
                <w:rFonts w:cs="Arial" w:hint="eastAsia"/>
                <w:sz w:val="16"/>
                <w:szCs w:val="16"/>
                <w:lang w:val="en-US" w:eastAsia="zh-CN"/>
              </w:rPr>
              <w:t xml:space="preserve"> 2,3,8,9</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14"/>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lang w:eastAsia="zh-CN"/>
              </w:rPr>
            </w:pPr>
            <w:r>
              <w:rPr>
                <w:rFonts w:cs="Arial" w:hint="eastAsia"/>
                <w:sz w:val="16"/>
                <w:szCs w:val="16"/>
                <w:lang w:val="en-US" w:eastAsia="zh-CN"/>
              </w:rPr>
              <w:t>3</w:t>
            </w:r>
          </w:p>
        </w:tc>
        <w:tc>
          <w:tcPr>
            <w:tcW w:w="1104"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1</w:t>
            </w:r>
            <w:r>
              <w:rPr>
                <w:rFonts w:cs="Arial" w:hint="eastAsia"/>
                <w:b/>
                <w:bCs/>
                <w:sz w:val="16"/>
                <w:szCs w:val="16"/>
                <w:lang w:val="en-US" w:eastAsia="zh-CN"/>
              </w:rPr>
              <w:t xml:space="preserve">; </w:t>
            </w:r>
            <w:r>
              <w:rPr>
                <w:rFonts w:cs="Arial" w:hint="eastAsia"/>
                <w:sz w:val="16"/>
                <w:szCs w:val="16"/>
                <w:lang w:val="en-US" w:eastAsia="zh-CN"/>
              </w:rPr>
              <w:t>2,3</w:t>
            </w:r>
          </w:p>
        </w:tc>
        <w:tc>
          <w:tcPr>
            <w:tcW w:w="1056" w:type="dxa"/>
            <w:shd w:val="clear" w:color="auto" w:fill="auto"/>
            <w:vAlign w:val="center"/>
          </w:tcPr>
          <w:p w:rsidR="00C8673F" w:rsidRDefault="00351741">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3</w:t>
            </w:r>
          </w:p>
        </w:tc>
        <w:tc>
          <w:tcPr>
            <w:tcW w:w="142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0,1,6,7</w:t>
            </w:r>
            <w:r>
              <w:rPr>
                <w:rFonts w:cs="Arial" w:hint="eastAsia"/>
                <w:b/>
                <w:bCs/>
                <w:sz w:val="16"/>
                <w:szCs w:val="16"/>
                <w:lang w:val="en-US" w:eastAsia="zh-CN"/>
              </w:rPr>
              <w:t>;</w:t>
            </w:r>
            <w:r>
              <w:rPr>
                <w:rFonts w:cs="Arial" w:hint="eastAsia"/>
                <w:sz w:val="16"/>
                <w:szCs w:val="16"/>
                <w:lang w:val="en-US" w:eastAsia="zh-CN"/>
              </w:rPr>
              <w:t xml:space="preserve"> 2,3,8,9</w:t>
            </w:r>
          </w:p>
        </w:tc>
        <w:tc>
          <w:tcPr>
            <w:tcW w:w="1372" w:type="dxa"/>
            <w:shd w:val="clear" w:color="auto" w:fill="auto"/>
            <w:vAlign w:val="center"/>
          </w:tcPr>
          <w:p w:rsidR="00C8673F" w:rsidRDefault="00351741">
            <w:pPr>
              <w:pStyle w:val="TAC"/>
              <w:snapToGrid w:val="0"/>
              <w:rPr>
                <w:rFonts w:cs="Arial"/>
                <w:sz w:val="16"/>
                <w:szCs w:val="16"/>
                <w:lang w:val="en-US" w:eastAsia="zh-CN"/>
              </w:rPr>
            </w:pPr>
            <w:r>
              <w:rPr>
                <w:rFonts w:cs="Arial" w:hint="eastAsia"/>
                <w:sz w:val="16"/>
                <w:szCs w:val="16"/>
                <w:lang w:val="en-US" w:eastAsia="zh-CN"/>
              </w:rPr>
              <w:t>2</w:t>
            </w:r>
          </w:p>
        </w:tc>
      </w:tr>
      <w:tr w:rsidR="00C8673F">
        <w:trPr>
          <w:trHeight w:val="214"/>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lang w:eastAsia="zh-CN"/>
              </w:rPr>
            </w:pPr>
            <w:r>
              <w:rPr>
                <w:rFonts w:cs="Arial"/>
                <w:sz w:val="16"/>
                <w:szCs w:val="16"/>
              </w:rPr>
              <w:t>2</w:t>
            </w:r>
          </w:p>
        </w:tc>
        <w:tc>
          <w:tcPr>
            <w:tcW w:w="1104" w:type="dxa"/>
            <w:shd w:val="clear" w:color="auto" w:fill="auto"/>
            <w:vAlign w:val="center"/>
          </w:tcPr>
          <w:p w:rsidR="00C8673F" w:rsidRDefault="00351741">
            <w:pPr>
              <w:pStyle w:val="TAC"/>
              <w:snapToGrid w:val="0"/>
              <w:rPr>
                <w:rFonts w:cs="Arial"/>
                <w:sz w:val="16"/>
                <w:szCs w:val="16"/>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rsidR="00C8673F" w:rsidRDefault="00351741">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C8673F">
            <w:pPr>
              <w:pStyle w:val="TAC"/>
              <w:snapToGrid w:val="0"/>
              <w:rPr>
                <w:rFonts w:cs="Arial"/>
                <w:sz w:val="16"/>
                <w:szCs w:val="16"/>
                <w:lang w:val="en-US" w:eastAsia="zh-CN"/>
              </w:rPr>
            </w:pPr>
          </w:p>
        </w:tc>
        <w:tc>
          <w:tcPr>
            <w:tcW w:w="1422" w:type="dxa"/>
            <w:shd w:val="clear" w:color="auto" w:fill="auto"/>
            <w:vAlign w:val="center"/>
          </w:tcPr>
          <w:p w:rsidR="00C8673F" w:rsidRDefault="00C8673F">
            <w:pPr>
              <w:pStyle w:val="TAC"/>
              <w:snapToGrid w:val="0"/>
              <w:rPr>
                <w:rFonts w:cs="Arial"/>
                <w:sz w:val="16"/>
                <w:szCs w:val="16"/>
                <w:lang w:val="en-US" w:eastAsia="zh-CN"/>
              </w:rPr>
            </w:pPr>
          </w:p>
        </w:tc>
        <w:tc>
          <w:tcPr>
            <w:tcW w:w="1372" w:type="dxa"/>
            <w:shd w:val="clear" w:color="auto" w:fill="auto"/>
            <w:vAlign w:val="center"/>
          </w:tcPr>
          <w:p w:rsidR="00C8673F" w:rsidRDefault="00C8673F">
            <w:pPr>
              <w:pStyle w:val="TAC"/>
              <w:snapToGrid w:val="0"/>
              <w:rPr>
                <w:rFonts w:cs="Arial"/>
                <w:sz w:val="16"/>
                <w:szCs w:val="16"/>
                <w:lang w:val="en-US" w:eastAsia="zh-CN"/>
              </w:rPr>
            </w:pPr>
          </w:p>
        </w:tc>
      </w:tr>
      <w:tr w:rsidR="00C8673F">
        <w:trPr>
          <w:trHeight w:val="214"/>
          <w:jc w:val="center"/>
        </w:trPr>
        <w:tc>
          <w:tcPr>
            <w:tcW w:w="644" w:type="dxa"/>
            <w:shd w:val="clear" w:color="auto" w:fill="auto"/>
            <w:vAlign w:val="center"/>
          </w:tcPr>
          <w:p w:rsidR="00C8673F" w:rsidRDefault="00C8673F">
            <w:pPr>
              <w:pStyle w:val="TAC"/>
              <w:snapToGrid w:val="0"/>
              <w:rPr>
                <w:rFonts w:cs="Arial"/>
                <w:sz w:val="16"/>
                <w:szCs w:val="16"/>
                <w:lang w:eastAsia="zh-CN"/>
              </w:rPr>
            </w:pPr>
          </w:p>
        </w:tc>
        <w:tc>
          <w:tcPr>
            <w:tcW w:w="1177" w:type="dxa"/>
            <w:shd w:val="clear" w:color="auto" w:fill="auto"/>
            <w:vAlign w:val="center"/>
          </w:tcPr>
          <w:p w:rsidR="00C8673F" w:rsidRDefault="00351741">
            <w:pPr>
              <w:pStyle w:val="TAC"/>
              <w:snapToGrid w:val="0"/>
              <w:rPr>
                <w:rFonts w:cs="Arial"/>
                <w:sz w:val="16"/>
                <w:szCs w:val="16"/>
                <w:lang w:eastAsia="zh-CN"/>
              </w:rPr>
            </w:pPr>
            <w:r>
              <w:rPr>
                <w:rFonts w:cs="Arial" w:hint="eastAsia"/>
                <w:sz w:val="16"/>
                <w:szCs w:val="16"/>
                <w:lang w:val="en-US" w:eastAsia="zh-CN"/>
              </w:rPr>
              <w:t>3</w:t>
            </w:r>
          </w:p>
        </w:tc>
        <w:tc>
          <w:tcPr>
            <w:tcW w:w="1104" w:type="dxa"/>
            <w:shd w:val="clear" w:color="auto" w:fill="auto"/>
            <w:vAlign w:val="center"/>
          </w:tcPr>
          <w:p w:rsidR="00C8673F" w:rsidRDefault="00351741">
            <w:pPr>
              <w:pStyle w:val="TAC"/>
              <w:snapToGrid w:val="0"/>
              <w:rPr>
                <w:rFonts w:cs="Arial"/>
                <w:sz w:val="16"/>
                <w:szCs w:val="16"/>
                <w:lang w:eastAsia="zh-CN"/>
              </w:rPr>
            </w:pPr>
            <w:r>
              <w:rPr>
                <w:rFonts w:cs="Arial" w:hint="eastAsia"/>
                <w:sz w:val="16"/>
                <w:szCs w:val="16"/>
                <w:lang w:val="en-US" w:eastAsia="zh-CN"/>
              </w:rPr>
              <w:t>0,1</w:t>
            </w:r>
            <w:r>
              <w:rPr>
                <w:rFonts w:cs="Arial" w:hint="eastAsia"/>
                <w:b/>
                <w:bCs/>
                <w:sz w:val="16"/>
                <w:szCs w:val="16"/>
                <w:lang w:val="en-US" w:eastAsia="zh-CN"/>
              </w:rPr>
              <w:t>;</w:t>
            </w:r>
            <w:r>
              <w:rPr>
                <w:rFonts w:cs="Arial" w:hint="eastAsia"/>
                <w:sz w:val="16"/>
                <w:szCs w:val="16"/>
                <w:lang w:val="en-US" w:eastAsia="zh-CN"/>
              </w:rPr>
              <w:t xml:space="preserve"> 2,3</w:t>
            </w:r>
          </w:p>
        </w:tc>
        <w:tc>
          <w:tcPr>
            <w:tcW w:w="1056" w:type="dxa"/>
            <w:shd w:val="clear" w:color="auto" w:fill="auto"/>
            <w:vAlign w:val="center"/>
          </w:tcPr>
          <w:p w:rsidR="00C8673F" w:rsidRDefault="00351741">
            <w:pPr>
              <w:pStyle w:val="TAC"/>
              <w:snapToGrid w:val="0"/>
              <w:rPr>
                <w:rFonts w:eastAsia="宋体" w:cs="Arial"/>
                <w:sz w:val="16"/>
                <w:szCs w:val="16"/>
                <w:lang w:eastAsia="zh-CN"/>
              </w:rPr>
            </w:pPr>
            <w:r>
              <w:rPr>
                <w:rFonts w:cs="Arial" w:hint="eastAsia"/>
                <w:sz w:val="16"/>
                <w:szCs w:val="16"/>
                <w:lang w:val="en-US" w:eastAsia="zh-CN"/>
              </w:rPr>
              <w:t>2</w:t>
            </w:r>
          </w:p>
        </w:tc>
        <w:tc>
          <w:tcPr>
            <w:tcW w:w="697" w:type="dxa"/>
            <w:shd w:val="clear" w:color="auto" w:fill="auto"/>
            <w:vAlign w:val="center"/>
          </w:tcPr>
          <w:p w:rsidR="00C8673F" w:rsidRDefault="00C8673F">
            <w:pPr>
              <w:pStyle w:val="TAC"/>
              <w:snapToGrid w:val="0"/>
              <w:rPr>
                <w:rFonts w:cs="Arial"/>
                <w:sz w:val="16"/>
                <w:szCs w:val="16"/>
                <w:lang w:val="en-US" w:eastAsia="zh-CN"/>
              </w:rPr>
            </w:pPr>
          </w:p>
        </w:tc>
        <w:tc>
          <w:tcPr>
            <w:tcW w:w="1205" w:type="dxa"/>
            <w:shd w:val="clear" w:color="auto" w:fill="auto"/>
            <w:vAlign w:val="center"/>
          </w:tcPr>
          <w:p w:rsidR="00C8673F" w:rsidRDefault="00C8673F">
            <w:pPr>
              <w:pStyle w:val="TAC"/>
              <w:snapToGrid w:val="0"/>
              <w:rPr>
                <w:rFonts w:cs="Arial"/>
                <w:sz w:val="16"/>
                <w:szCs w:val="16"/>
                <w:lang w:val="en-US" w:eastAsia="zh-CN"/>
              </w:rPr>
            </w:pPr>
          </w:p>
        </w:tc>
        <w:tc>
          <w:tcPr>
            <w:tcW w:w="1422" w:type="dxa"/>
            <w:shd w:val="clear" w:color="auto" w:fill="auto"/>
            <w:vAlign w:val="center"/>
          </w:tcPr>
          <w:p w:rsidR="00C8673F" w:rsidRDefault="00C8673F">
            <w:pPr>
              <w:pStyle w:val="TAC"/>
              <w:snapToGrid w:val="0"/>
              <w:rPr>
                <w:rFonts w:cs="Arial"/>
                <w:sz w:val="16"/>
                <w:szCs w:val="16"/>
                <w:lang w:val="en-US" w:eastAsia="zh-CN"/>
              </w:rPr>
            </w:pPr>
          </w:p>
        </w:tc>
        <w:tc>
          <w:tcPr>
            <w:tcW w:w="1372" w:type="dxa"/>
            <w:shd w:val="clear" w:color="auto" w:fill="auto"/>
            <w:vAlign w:val="center"/>
          </w:tcPr>
          <w:p w:rsidR="00C8673F" w:rsidRDefault="00C8673F">
            <w:pPr>
              <w:pStyle w:val="TAC"/>
              <w:snapToGrid w:val="0"/>
              <w:rPr>
                <w:rFonts w:cs="Arial"/>
                <w:sz w:val="16"/>
                <w:szCs w:val="16"/>
                <w:lang w:val="en-US" w:eastAsia="zh-CN"/>
              </w:rPr>
            </w:pPr>
          </w:p>
        </w:tc>
      </w:tr>
    </w:tbl>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As described in above tables 2.1-1 and 2.1-2, the DMRS ports indicated by each entry are mapped </w:t>
      </w:r>
      <w:r>
        <w:rPr>
          <w:rFonts w:ascii="Times New Roman" w:eastAsia="宋体" w:hAnsi="Times New Roman"/>
          <w:sz w:val="20"/>
          <w:szCs w:val="20"/>
        </w:rPr>
        <w:t>to</w:t>
      </w:r>
      <w:r>
        <w:rPr>
          <w:rFonts w:ascii="Times New Roman" w:eastAsia="宋体" w:hAnsi="Times New Roman" w:hint="eastAsia"/>
          <w:sz w:val="20"/>
          <w:szCs w:val="20"/>
        </w:rPr>
        <w:t xml:space="preserve"> at least two CDM groups which are used for NCJT transmission. In this case, two TCI states should be indicated by TCI codepoint for the first indicated CDM g</w:t>
      </w:r>
      <w:r>
        <w:rPr>
          <w:rFonts w:ascii="Times New Roman" w:eastAsia="宋体" w:hAnsi="Times New Roman" w:hint="eastAsia"/>
          <w:sz w:val="20"/>
          <w:szCs w:val="20"/>
        </w:rPr>
        <w:t>roup and other indicated CDM group(s) respectively. On the other hand, if one TCI state is indicated by TCI codepoint, the PDSCH transmission is the single TRP/panel transmission</w:t>
      </w:r>
      <w:r>
        <w:rPr>
          <w:rFonts w:ascii="Times New Roman" w:eastAsia="宋体" w:hAnsi="Times New Roman"/>
          <w:sz w:val="20"/>
          <w:szCs w:val="20"/>
        </w:rPr>
        <w:t xml:space="preserve"> which is </w:t>
      </w:r>
      <w:r>
        <w:rPr>
          <w:rFonts w:ascii="Times New Roman" w:eastAsia="宋体" w:hAnsi="Times New Roman" w:hint="eastAsia"/>
          <w:sz w:val="20"/>
          <w:szCs w:val="20"/>
        </w:rPr>
        <w:t xml:space="preserve">the same as Rel-15. The DMRS port indication table of Rel-15 can be </w:t>
      </w:r>
      <w:r>
        <w:rPr>
          <w:rFonts w:ascii="Times New Roman" w:eastAsia="宋体" w:hAnsi="Times New Roman" w:hint="eastAsia"/>
          <w:sz w:val="20"/>
          <w:szCs w:val="20"/>
        </w:rPr>
        <w:t xml:space="preserve">completely reused.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Basically, there are two options to capture DMRS port indications for NCJT as follows</w:t>
      </w:r>
    </w:p>
    <w:p w:rsidR="00C8673F" w:rsidRDefault="00351741">
      <w:pPr>
        <w:pStyle w:val="40"/>
        <w:numPr>
          <w:ilvl w:val="0"/>
          <w:numId w:val="4"/>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 xml:space="preserve">Option 1: The legacy table is revised. No matter the number of indicated TCI states is 1 or more, the revised table is always used for Rel-16 UEs. </w:t>
      </w:r>
    </w:p>
    <w:p w:rsidR="00C8673F" w:rsidRDefault="00351741">
      <w:pPr>
        <w:pStyle w:val="40"/>
        <w:numPr>
          <w:ilvl w:val="1"/>
          <w:numId w:val="4"/>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 xml:space="preserve">More entries are added in the Rel-15 table for NCJT. </w:t>
      </w:r>
    </w:p>
    <w:p w:rsidR="00C8673F" w:rsidRDefault="00351741">
      <w:pPr>
        <w:pStyle w:val="40"/>
        <w:numPr>
          <w:ilvl w:val="1"/>
          <w:numId w:val="4"/>
        </w:numPr>
        <w:snapToGrid w:val="0"/>
        <w:spacing w:after="0" w:line="240" w:lineRule="auto"/>
        <w:ind w:leftChars="0"/>
        <w:contextualSpacing/>
        <w:jc w:val="both"/>
        <w:rPr>
          <w:rFonts w:ascii="Times New Roman" w:eastAsia="宋体" w:hAnsi="Times New Roman"/>
          <w:sz w:val="20"/>
          <w:szCs w:val="20"/>
        </w:rPr>
      </w:pPr>
      <w:r>
        <w:rPr>
          <w:rFonts w:ascii="Times New Roman" w:hAnsi="Times New Roman" w:hint="eastAsia"/>
          <w:sz w:val="20"/>
          <w:szCs w:val="20"/>
        </w:rPr>
        <w:t xml:space="preserve">When two TCI states are indicated by TCI codepoint in DCI, the entries with DMRS port(s) mapped </w:t>
      </w:r>
      <w:r>
        <w:rPr>
          <w:rFonts w:ascii="Times New Roman" w:hAnsi="Times New Roman"/>
          <w:sz w:val="20"/>
          <w:szCs w:val="20"/>
        </w:rPr>
        <w:t>to</w:t>
      </w:r>
      <w:r>
        <w:rPr>
          <w:rFonts w:ascii="Times New Roman" w:hAnsi="Times New Roman" w:hint="eastAsia"/>
          <w:sz w:val="20"/>
          <w:szCs w:val="20"/>
        </w:rPr>
        <w:t xml:space="preserve"> only one CDM group should be clarified.</w:t>
      </w:r>
    </w:p>
    <w:p w:rsidR="00C8673F" w:rsidRDefault="00351741">
      <w:pPr>
        <w:pStyle w:val="40"/>
        <w:numPr>
          <w:ilvl w:val="0"/>
          <w:numId w:val="4"/>
        </w:numPr>
        <w:snapToGrid w:val="0"/>
        <w:spacing w:after="0" w:line="240" w:lineRule="auto"/>
        <w:ind w:leftChars="0"/>
        <w:contextualSpacing/>
        <w:jc w:val="both"/>
        <w:rPr>
          <w:rFonts w:ascii="Times New Roman" w:hAnsi="Times New Roman"/>
          <w:i/>
          <w:iCs/>
          <w:sz w:val="20"/>
          <w:szCs w:val="20"/>
        </w:rPr>
      </w:pPr>
      <w:r>
        <w:rPr>
          <w:rFonts w:ascii="Times New Roman" w:eastAsia="宋体" w:hAnsi="Times New Roman" w:hint="eastAsia"/>
          <w:sz w:val="20"/>
          <w:szCs w:val="20"/>
        </w:rPr>
        <w:t xml:space="preserve">Option 2:  </w:t>
      </w:r>
    </w:p>
    <w:p w:rsidR="00C8673F" w:rsidRDefault="00351741">
      <w:pPr>
        <w:pStyle w:val="40"/>
        <w:numPr>
          <w:ilvl w:val="1"/>
          <w:numId w:val="4"/>
        </w:numPr>
        <w:snapToGrid w:val="0"/>
        <w:spacing w:after="0" w:line="240" w:lineRule="auto"/>
        <w:ind w:leftChars="0"/>
        <w:contextualSpacing/>
        <w:jc w:val="both"/>
        <w:rPr>
          <w:rFonts w:ascii="Times New Roman" w:hAnsi="Times New Roman"/>
          <w:sz w:val="20"/>
          <w:szCs w:val="20"/>
        </w:rPr>
      </w:pPr>
      <w:r>
        <w:rPr>
          <w:rFonts w:ascii="Times New Roman" w:hAnsi="Times New Roman" w:hint="eastAsia"/>
          <w:sz w:val="20"/>
          <w:szCs w:val="20"/>
        </w:rPr>
        <w:t xml:space="preserve">When two TCI states are indicated by TCI codepoint </w:t>
      </w:r>
      <w:r>
        <w:rPr>
          <w:rFonts w:ascii="Times New Roman" w:hAnsi="Times New Roman" w:hint="eastAsia"/>
          <w:sz w:val="20"/>
          <w:szCs w:val="20"/>
        </w:rPr>
        <w:t xml:space="preserve">in DCI, a new DMRS table is used for NCJT transmission. </w:t>
      </w:r>
    </w:p>
    <w:p w:rsidR="00C8673F" w:rsidRDefault="00351741">
      <w:pPr>
        <w:pStyle w:val="40"/>
        <w:numPr>
          <w:ilvl w:val="1"/>
          <w:numId w:val="4"/>
        </w:numPr>
        <w:snapToGrid w:val="0"/>
        <w:spacing w:after="0" w:line="240" w:lineRule="auto"/>
        <w:ind w:leftChars="0"/>
        <w:contextualSpacing/>
        <w:jc w:val="both"/>
        <w:rPr>
          <w:rFonts w:ascii="Times New Roman" w:hAnsi="Times New Roman"/>
          <w:sz w:val="20"/>
          <w:szCs w:val="20"/>
        </w:rPr>
      </w:pPr>
      <w:r>
        <w:rPr>
          <w:rFonts w:ascii="Times New Roman" w:hAnsi="Times New Roman"/>
          <w:sz w:val="20"/>
          <w:szCs w:val="20"/>
        </w:rPr>
        <w:t>When single TCI state is indicated by TCI codepoint in DCI, the Rel-15 DMRS table is used.</w:t>
      </w:r>
    </w:p>
    <w:p w:rsidR="00C8673F" w:rsidRDefault="00C8673F">
      <w:pPr>
        <w:pStyle w:val="40"/>
        <w:snapToGrid w:val="0"/>
        <w:spacing w:after="0" w:line="240" w:lineRule="auto"/>
        <w:ind w:leftChars="0" w:left="0"/>
        <w:contextualSpacing/>
        <w:jc w:val="both"/>
        <w:rPr>
          <w:rFonts w:ascii="Times New Roman" w:hAnsi="Times New Roman"/>
          <w:sz w:val="20"/>
          <w:szCs w:val="20"/>
        </w:rPr>
      </w:pPr>
    </w:p>
    <w:p w:rsidR="00C8673F" w:rsidRDefault="00351741">
      <w:pPr>
        <w:pStyle w:val="40"/>
        <w:snapToGrid w:val="0"/>
        <w:spacing w:after="0" w:line="240" w:lineRule="auto"/>
        <w:ind w:leftChars="0" w:left="0"/>
        <w:contextualSpacing/>
        <w:jc w:val="both"/>
        <w:rPr>
          <w:rFonts w:ascii="Times New Roman" w:hAnsi="Times New Roman"/>
          <w:sz w:val="20"/>
          <w:szCs w:val="20"/>
        </w:rPr>
      </w:pPr>
      <w:r>
        <w:rPr>
          <w:rFonts w:ascii="Times New Roman" w:hAnsi="Times New Roman" w:hint="eastAsia"/>
          <w:sz w:val="20"/>
          <w:szCs w:val="20"/>
        </w:rPr>
        <w:t>For option 1, if the DMRS table size is the same as Rel-15, flexibility will be sacrificed since only a few</w:t>
      </w:r>
      <w:r>
        <w:rPr>
          <w:rFonts w:ascii="Times New Roman" w:hAnsi="Times New Roman" w:hint="eastAsia"/>
          <w:sz w:val="20"/>
          <w:szCs w:val="20"/>
        </w:rPr>
        <w:t xml:space="preserve"> entries are reserved in Rel-15 tables, e.g. only one reserved entry are left in the table 7.3.1.2.2-2 in the current 38.212 for one CW case. Meanwhile, when two TCI states are indicated, the entries with one DMRS port or DMRS ports mapped on only one CDM </w:t>
      </w:r>
      <w:r>
        <w:rPr>
          <w:rFonts w:ascii="Times New Roman" w:hAnsi="Times New Roman" w:hint="eastAsia"/>
          <w:sz w:val="20"/>
          <w:szCs w:val="20"/>
        </w:rPr>
        <w:t xml:space="preserve">group are not needed. Therefore, those entries should be restricted or clarified in the case when two TCI states are indicated. Furthermore, the revised legacy DMRS tables may not be suitable for URLLC schemes.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option 2, the DMRS table size is the </w:t>
      </w:r>
      <w:r>
        <w:rPr>
          <w:rFonts w:ascii="Times New Roman" w:eastAsia="宋体" w:hAnsi="Times New Roman" w:hint="eastAsia"/>
          <w:sz w:val="20"/>
          <w:szCs w:val="20"/>
        </w:rPr>
        <w:t xml:space="preserve">same as Rel-15. Only a few of entries with DMRS ports mapped </w:t>
      </w:r>
      <w:r>
        <w:rPr>
          <w:rFonts w:ascii="Times New Roman" w:eastAsia="宋体" w:hAnsi="Times New Roman"/>
          <w:sz w:val="20"/>
          <w:szCs w:val="20"/>
        </w:rPr>
        <w:t>to</w:t>
      </w:r>
      <w:r>
        <w:rPr>
          <w:rFonts w:ascii="Times New Roman" w:eastAsia="宋体" w:hAnsi="Times New Roman" w:hint="eastAsia"/>
          <w:sz w:val="20"/>
          <w:szCs w:val="20"/>
        </w:rPr>
        <w:t xml:space="preserve"> at least two CDM groups are included in the new table for eMBB as shown in Table 2.1-1/2. T</w:t>
      </w:r>
      <w:r>
        <w:rPr>
          <w:rFonts w:ascii="Times New Roman" w:eastAsia="宋体" w:hAnsi="Times New Roman"/>
          <w:sz w:val="20"/>
          <w:szCs w:val="20"/>
        </w:rPr>
        <w:t xml:space="preserve">he benefit of such design is </w:t>
      </w:r>
      <w:r>
        <w:rPr>
          <w:rFonts w:ascii="Times New Roman" w:eastAsia="宋体" w:hAnsi="Times New Roman" w:hint="eastAsia"/>
          <w:sz w:val="20"/>
          <w:szCs w:val="20"/>
        </w:rPr>
        <w:t xml:space="preserve">also </w:t>
      </w:r>
      <w:r>
        <w:rPr>
          <w:rFonts w:ascii="Times New Roman" w:eastAsia="宋体" w:hAnsi="Times New Roman"/>
          <w:sz w:val="20"/>
          <w:szCs w:val="20"/>
        </w:rPr>
        <w:t>to minimize the DCI impact for URLLC</w:t>
      </w:r>
      <w:r>
        <w:rPr>
          <w:rFonts w:ascii="Times New Roman" w:eastAsia="宋体" w:hAnsi="Times New Roman" w:hint="eastAsia"/>
          <w:sz w:val="20"/>
          <w:szCs w:val="20"/>
        </w:rPr>
        <w:t xml:space="preserve"> since w</w:t>
      </w:r>
      <w:r>
        <w:rPr>
          <w:rFonts w:ascii="Times New Roman" w:eastAsia="宋体" w:hAnsi="Times New Roman"/>
          <w:sz w:val="20"/>
          <w:szCs w:val="20"/>
        </w:rPr>
        <w:t>e can use the rest of t</w:t>
      </w:r>
      <w:r>
        <w:rPr>
          <w:rFonts w:ascii="Times New Roman" w:eastAsia="宋体" w:hAnsi="Times New Roman"/>
          <w:sz w:val="20"/>
          <w:szCs w:val="20"/>
        </w:rPr>
        <w:t>he rows</w:t>
      </w:r>
      <w:r>
        <w:rPr>
          <w:rFonts w:ascii="Times New Roman" w:eastAsia="宋体" w:hAnsi="Times New Roman" w:hint="eastAsia"/>
          <w:sz w:val="20"/>
          <w:szCs w:val="20"/>
        </w:rPr>
        <w:t xml:space="preserve"> in the new table</w:t>
      </w:r>
      <w:r>
        <w:rPr>
          <w:rFonts w:ascii="Times New Roman" w:eastAsia="宋体" w:hAnsi="Times New Roman"/>
          <w:sz w:val="20"/>
          <w:szCs w:val="20"/>
        </w:rPr>
        <w:t xml:space="preserve"> to indicate other in</w:t>
      </w:r>
      <w:r>
        <w:rPr>
          <w:rFonts w:ascii="Times New Roman" w:eastAsia="宋体" w:hAnsi="Times New Roman" w:hint="eastAsia"/>
          <w:sz w:val="20"/>
          <w:szCs w:val="20"/>
        </w:rPr>
        <w:t xml:space="preserve">formation, e.g. FDM or TDM.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Therefore, the benefit of option 2 is very clear. </w:t>
      </w:r>
    </w:p>
    <w:p w:rsidR="00C8673F" w:rsidRDefault="00351741">
      <w:pPr>
        <w:pStyle w:val="40"/>
        <w:snapToGrid w:val="0"/>
        <w:spacing w:after="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t>Proposal 4:</w:t>
      </w:r>
      <w:r>
        <w:rPr>
          <w:rFonts w:ascii="Times New Roman" w:eastAsia="宋体" w:hAnsi="Times New Roman"/>
          <w:b/>
          <w:bCs/>
          <w:i/>
          <w:iCs/>
          <w:sz w:val="20"/>
          <w:szCs w:val="20"/>
        </w:rPr>
        <w:t xml:space="preserve"> </w:t>
      </w:r>
      <w:r>
        <w:rPr>
          <w:rFonts w:ascii="Times New Roman" w:hAnsi="Times New Roman" w:hint="eastAsia"/>
          <w:i/>
          <w:iCs/>
          <w:sz w:val="20"/>
          <w:szCs w:val="20"/>
        </w:rPr>
        <w:t xml:space="preserve">When two TCI states are indicated by TCI codepoint in DCI, a new DMRS table is used. </w:t>
      </w:r>
      <w:r>
        <w:rPr>
          <w:rFonts w:ascii="Times New Roman" w:hAnsi="Times New Roman"/>
          <w:i/>
          <w:iCs/>
          <w:sz w:val="20"/>
          <w:szCs w:val="20"/>
        </w:rPr>
        <w:t>When single TCI state is indicated</w:t>
      </w:r>
      <w:r>
        <w:rPr>
          <w:rFonts w:ascii="Times New Roman" w:hAnsi="Times New Roman"/>
          <w:i/>
          <w:iCs/>
          <w:sz w:val="20"/>
          <w:szCs w:val="20"/>
        </w:rPr>
        <w:t xml:space="preserve"> by TCI codepoint in DCI, the Rel-15 DMRS table is used</w:t>
      </w:r>
      <w:r>
        <w:rPr>
          <w:rFonts w:ascii="Times New Roman" w:hAnsi="Times New Roman" w:hint="eastAsia"/>
          <w:i/>
          <w:iCs/>
          <w:sz w:val="20"/>
          <w:szCs w:val="20"/>
        </w:rPr>
        <w:t>. In the new table, </w:t>
      </w:r>
    </w:p>
    <w:p w:rsidR="00C8673F" w:rsidRDefault="00351741">
      <w:pPr>
        <w:pStyle w:val="40"/>
        <w:numPr>
          <w:ilvl w:val="0"/>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lastRenderedPageBreak/>
        <w:t>Indicated DMRS port</w:t>
      </w:r>
      <w:r>
        <w:rPr>
          <w:rFonts w:ascii="Times New Roman" w:hAnsi="Times New Roman" w:hint="eastAsia"/>
          <w:i/>
          <w:iCs/>
          <w:sz w:val="20"/>
          <w:szCs w:val="20"/>
        </w:rPr>
        <w:t>(s)</w:t>
      </w:r>
      <w:r>
        <w:rPr>
          <w:rFonts w:ascii="Times New Roman" w:hAnsi="Times New Roman"/>
          <w:i/>
          <w:iCs/>
          <w:sz w:val="20"/>
          <w:szCs w:val="20"/>
        </w:rPr>
        <w:t xml:space="preserve"> in one allocated CDM group corresponds to the first/second TCI state, the remaining indicated DMRS port</w:t>
      </w:r>
      <w:r>
        <w:rPr>
          <w:rFonts w:ascii="Times New Roman" w:hAnsi="Times New Roman" w:hint="eastAsia"/>
          <w:i/>
          <w:iCs/>
          <w:sz w:val="20"/>
          <w:szCs w:val="20"/>
        </w:rPr>
        <w:t>(</w:t>
      </w:r>
      <w:r>
        <w:rPr>
          <w:rFonts w:ascii="Times New Roman" w:hAnsi="Times New Roman"/>
          <w:i/>
          <w:iCs/>
          <w:sz w:val="20"/>
          <w:szCs w:val="20"/>
        </w:rPr>
        <w:t>s</w:t>
      </w:r>
      <w:r>
        <w:rPr>
          <w:rFonts w:ascii="Times New Roman" w:hAnsi="Times New Roman" w:hint="eastAsia"/>
          <w:i/>
          <w:iCs/>
          <w:sz w:val="20"/>
          <w:szCs w:val="20"/>
        </w:rPr>
        <w:t>)</w:t>
      </w:r>
      <w:r>
        <w:rPr>
          <w:rFonts w:ascii="Times New Roman" w:hAnsi="Times New Roman"/>
          <w:i/>
          <w:iCs/>
          <w:sz w:val="20"/>
          <w:szCs w:val="20"/>
        </w:rPr>
        <w:t xml:space="preserve"> corresponds to the second/first TCI state.</w:t>
      </w:r>
    </w:p>
    <w:p w:rsidR="00C8673F" w:rsidRDefault="00C8673F">
      <w:pPr>
        <w:pStyle w:val="40"/>
        <w:snapToGrid w:val="0"/>
        <w:spacing w:after="0" w:line="240" w:lineRule="auto"/>
        <w:ind w:leftChars="0" w:left="0"/>
        <w:contextualSpacing/>
        <w:jc w:val="both"/>
        <w:rPr>
          <w:rFonts w:ascii="Times New Roman" w:hAnsi="Times New Roman"/>
          <w:i/>
          <w:iCs/>
          <w:sz w:val="20"/>
          <w:szCs w:val="20"/>
        </w:rPr>
      </w:pPr>
    </w:p>
    <w:p w:rsidR="00C8673F" w:rsidRDefault="00351741">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Two PT</w:t>
      </w:r>
      <w:r>
        <w:rPr>
          <w:rFonts w:eastAsia="宋体" w:hint="eastAsia"/>
          <w:sz w:val="20"/>
          <w:szCs w:val="20"/>
          <w:lang w:val="en-US"/>
        </w:rPr>
        <w:t>RS ports</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Multi-TRP/panel transmission, two PTRS ports should be supported because of different oscillators between two coordinated TRPs. As shown in Rel-15 agreements in Appendix, the maximum number of PTRS ports should be the same as the number of ind</w:t>
      </w:r>
      <w:r>
        <w:rPr>
          <w:rFonts w:ascii="Times New Roman" w:eastAsia="宋体" w:hAnsi="Times New Roman" w:hint="eastAsia"/>
          <w:sz w:val="20"/>
          <w:szCs w:val="20"/>
        </w:rPr>
        <w:t xml:space="preserve">icated DMRS port groups.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multi-TRP transmission, the number of PTRS ports is the same as the number of DMRS port groups since different TRPs cannot share the same oscillator.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multi-panel transmission, multiple DMRS port groups can share the same </w:t>
      </w:r>
      <w:r>
        <w:rPr>
          <w:rFonts w:ascii="Times New Roman" w:eastAsia="宋体" w:hAnsi="Times New Roman" w:hint="eastAsia"/>
          <w:sz w:val="20"/>
          <w:szCs w:val="20"/>
        </w:rPr>
        <w:t>PTRS port if they share the same oscillator. Since the number of DMRS groups is the same as the number of TCI states which is indicated by TCI codepoint, the number of transmitted PTRS ports should be indicated by TCI codepoint in DCI. Because the scenario</w:t>
      </w:r>
      <w:r>
        <w:rPr>
          <w:rFonts w:ascii="Times New Roman" w:eastAsia="宋体" w:hAnsi="Times New Roman" w:hint="eastAsia"/>
          <w:sz w:val="20"/>
          <w:szCs w:val="20"/>
        </w:rPr>
        <w:t xml:space="preserve">s are exactly </w:t>
      </w:r>
      <w:r>
        <w:rPr>
          <w:rFonts w:ascii="Times New Roman" w:eastAsia="宋体" w:hAnsi="Times New Roman"/>
          <w:sz w:val="20"/>
          <w:szCs w:val="20"/>
        </w:rPr>
        <w:t xml:space="preserve">the </w:t>
      </w:r>
      <w:r>
        <w:rPr>
          <w:rFonts w:ascii="Times New Roman" w:eastAsia="宋体" w:hAnsi="Times New Roman" w:hint="eastAsia"/>
          <w:sz w:val="20"/>
          <w:szCs w:val="20"/>
        </w:rPr>
        <w:t xml:space="preserve">same as Rel-15, we propose to confirm those agreements of Rel-15. </w:t>
      </w:r>
    </w:p>
    <w:p w:rsidR="00C8673F" w:rsidRDefault="00351741">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5:</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 xml:space="preserve">Support two DL PTRS ports. </w:t>
      </w:r>
    </w:p>
    <w:p w:rsidR="00C8673F" w:rsidRDefault="00351741">
      <w:pPr>
        <w:numPr>
          <w:ilvl w:val="0"/>
          <w:numId w:val="5"/>
        </w:numPr>
        <w:snapToGrid w:val="0"/>
        <w:spacing w:after="0" w:line="240" w:lineRule="auto"/>
        <w:ind w:left="726" w:hanging="363"/>
        <w:contextualSpacing/>
        <w:jc w:val="both"/>
        <w:rPr>
          <w:rFonts w:ascii="Times New Roman" w:hAnsi="Times New Roman"/>
          <w:i/>
          <w:iCs/>
          <w:sz w:val="20"/>
          <w:szCs w:val="20"/>
        </w:rPr>
      </w:pPr>
      <w:r>
        <w:rPr>
          <w:rFonts w:ascii="Times New Roman" w:hAnsi="Times New Roman"/>
          <w:i/>
          <w:iCs/>
          <w:sz w:val="20"/>
          <w:szCs w:val="20"/>
        </w:rPr>
        <w:t xml:space="preserve">The maximum number of PTRS ports should be the same as the number of indicated </w:t>
      </w:r>
      <w:r>
        <w:rPr>
          <w:rFonts w:ascii="Times New Roman" w:hAnsi="Times New Roman" w:hint="eastAsia"/>
          <w:i/>
          <w:iCs/>
          <w:sz w:val="20"/>
          <w:szCs w:val="20"/>
        </w:rPr>
        <w:t>TCI states</w:t>
      </w:r>
      <w:r>
        <w:rPr>
          <w:rFonts w:ascii="Times New Roman" w:hAnsi="Times New Roman"/>
          <w:i/>
          <w:iCs/>
          <w:sz w:val="20"/>
          <w:szCs w:val="20"/>
        </w:rPr>
        <w:t>.</w:t>
      </w:r>
    </w:p>
    <w:p w:rsidR="00C8673F" w:rsidRDefault="00C8673F">
      <w:pPr>
        <w:pStyle w:val="40"/>
        <w:snapToGrid w:val="0"/>
        <w:spacing w:after="0" w:line="240" w:lineRule="auto"/>
        <w:ind w:leftChars="0" w:left="0"/>
        <w:contextualSpacing/>
        <w:jc w:val="both"/>
        <w:rPr>
          <w:rFonts w:ascii="Times New Roman" w:eastAsia="宋体" w:hAnsi="Times New Roman"/>
          <w:sz w:val="20"/>
          <w:szCs w:val="20"/>
        </w:rPr>
      </w:pPr>
    </w:p>
    <w:p w:rsidR="00C8673F" w:rsidRDefault="00351741">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Default beam</w:t>
      </w:r>
    </w:p>
    <w:p w:rsidR="00C8673F" w:rsidRDefault="00351741">
      <w:pPr>
        <w:pStyle w:val="40"/>
        <w:snapToGrid w:val="0"/>
        <w:spacing w:after="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 xml:space="preserve">In Rel-15 for PDSCH transmission, </w:t>
      </w:r>
      <w:r>
        <w:rPr>
          <w:rFonts w:ascii="Times New Roman" w:hAnsi="Times New Roman" w:hint="eastAsia"/>
          <w:sz w:val="20"/>
          <w:szCs w:val="20"/>
        </w:rPr>
        <w:t xml:space="preserve">default QCL assumptions are supported </w:t>
      </w:r>
      <w:r>
        <w:rPr>
          <w:rFonts w:ascii="Times New Roman" w:eastAsia="宋体" w:hAnsi="Times New Roman" w:hint="eastAsia"/>
          <w:sz w:val="20"/>
          <w:szCs w:val="20"/>
        </w:rPr>
        <w:t xml:space="preserve">if the offset between the reception of the DL DCI and the corresponding PDSCH is less than the threshold </w:t>
      </w:r>
      <w:r>
        <w:rPr>
          <w:rFonts w:ascii="Times New Roman" w:eastAsia="宋体" w:hAnsi="Times New Roman"/>
          <w:i/>
          <w:iCs/>
          <w:sz w:val="20"/>
          <w:szCs w:val="20"/>
        </w:rPr>
        <w:t>Threshold-Sched-Offset</w:t>
      </w:r>
      <w:r>
        <w:rPr>
          <w:rFonts w:ascii="Times New Roman" w:eastAsia="宋体" w:hAnsi="Times New Roman" w:hint="eastAsia"/>
          <w:i/>
          <w:iCs/>
          <w:sz w:val="20"/>
          <w:szCs w:val="20"/>
        </w:rPr>
        <w:t xml:space="preserve">. </w:t>
      </w:r>
      <w:r>
        <w:rPr>
          <w:rFonts w:ascii="Times New Roman" w:eastAsia="宋体" w:hAnsi="Times New Roman" w:hint="eastAsia"/>
          <w:sz w:val="20"/>
          <w:szCs w:val="20"/>
        </w:rPr>
        <w:t>In this case, UE will use the QCL assumption of PDCCH i</w:t>
      </w:r>
      <w:r>
        <w:rPr>
          <w:rFonts w:ascii="Times New Roman" w:eastAsia="宋体" w:hAnsi="Times New Roman" w:hint="eastAsia"/>
          <w:sz w:val="20"/>
          <w:szCs w:val="20"/>
        </w:rPr>
        <w:t xml:space="preserve">n the lowest CORESET-ID for the PDSCH reception. </w:t>
      </w:r>
      <w:r>
        <w:rPr>
          <w:rFonts w:ascii="Times New Roman" w:eastAsia="宋体" w:hAnsi="Times New Roman"/>
          <w:sz w:val="20"/>
          <w:szCs w:val="20"/>
        </w:rPr>
        <w:t>I</w:t>
      </w:r>
      <w:r>
        <w:rPr>
          <w:rFonts w:ascii="Times New Roman" w:eastAsia="宋体" w:hAnsi="Times New Roman" w:hint="eastAsia"/>
          <w:sz w:val="20"/>
          <w:szCs w:val="20"/>
        </w:rPr>
        <w:t>n Rel-16, for multi-TRP transmission based on single PDCCH design, indicati</w:t>
      </w:r>
      <w:r>
        <w:rPr>
          <w:rFonts w:ascii="Times New Roman" w:eastAsia="宋体" w:hAnsi="Times New Roman"/>
          <w:sz w:val="20"/>
          <w:szCs w:val="20"/>
        </w:rPr>
        <w:t>on</w:t>
      </w:r>
      <w:r>
        <w:rPr>
          <w:rFonts w:ascii="Times New Roman" w:eastAsia="宋体" w:hAnsi="Times New Roman" w:hint="eastAsia"/>
          <w:sz w:val="20"/>
          <w:szCs w:val="20"/>
        </w:rPr>
        <w:t xml:space="preserve"> of two TCI states for one PDSCH has been supported. </w:t>
      </w:r>
      <w:r>
        <w:rPr>
          <w:rFonts w:ascii="Times New Roman" w:eastAsia="宋体" w:hAnsi="Times New Roman"/>
          <w:sz w:val="20"/>
          <w:szCs w:val="20"/>
        </w:rPr>
        <w:t>However,</w:t>
      </w:r>
      <w:r>
        <w:rPr>
          <w:rFonts w:ascii="Times New Roman" w:eastAsia="宋体" w:hAnsi="Times New Roman" w:hint="eastAsia"/>
          <w:sz w:val="20"/>
          <w:szCs w:val="20"/>
        </w:rPr>
        <w:t xml:space="preserve"> the CORESET is only transmitted by one TRP, i.e. configured with on</w:t>
      </w:r>
      <w:r>
        <w:rPr>
          <w:rFonts w:ascii="Times New Roman" w:eastAsia="宋体" w:hAnsi="Times New Roman" w:hint="eastAsia"/>
          <w:sz w:val="20"/>
          <w:szCs w:val="20"/>
        </w:rPr>
        <w:t xml:space="preserve">e active TCI state, which is less than the number of indicated TCI states for PDSCH DMRS. In this case, the QCL assumption of DMRS group 1 from the first TRP can still follow the QCL assumption of the lowest CORESET ID. However, there is no QCL source for </w:t>
      </w:r>
      <w:r>
        <w:rPr>
          <w:rFonts w:ascii="Times New Roman" w:eastAsia="宋体" w:hAnsi="Times New Roman" w:hint="eastAsia"/>
          <w:sz w:val="20"/>
          <w:szCs w:val="20"/>
        </w:rPr>
        <w:t>the DMRS group 2 from the second TRP.</w:t>
      </w:r>
      <w:r>
        <w:rPr>
          <w:rFonts w:ascii="Times New Roman" w:eastAsia="宋体" w:hAnsi="Times New Roman"/>
          <w:sz w:val="20"/>
          <w:szCs w:val="20"/>
        </w:rPr>
        <w:t xml:space="preserve"> The support of scheduling PDSCH with offset less than the threshold is important especially if we consider latency sensitive traffic like URLLC for multi-TRP. </w:t>
      </w:r>
    </w:p>
    <w:p w:rsidR="00C8673F" w:rsidRDefault="00351741">
      <w:pPr>
        <w:pStyle w:val="40"/>
        <w:snapToGrid w:val="0"/>
        <w:spacing w:beforeLines="50" w:before="180" w:afterLines="50" w:after="180" w:line="240" w:lineRule="auto"/>
        <w:ind w:leftChars="0" w:left="0"/>
        <w:contextualSpacing/>
        <w:jc w:val="both"/>
        <w:rPr>
          <w:rFonts w:ascii="Times New Roman" w:hAnsi="Times New Roman"/>
          <w:color w:val="000000"/>
          <w:sz w:val="20"/>
          <w:szCs w:val="20"/>
        </w:rPr>
      </w:pPr>
      <w:r>
        <w:rPr>
          <w:rFonts w:ascii="Times New Roman" w:eastAsia="宋体" w:hAnsi="Times New Roman"/>
          <w:sz w:val="20"/>
          <w:szCs w:val="20"/>
        </w:rPr>
        <w:t>Therefore, two default TCI states should be supported in c</w:t>
      </w:r>
      <w:r>
        <w:rPr>
          <w:rFonts w:ascii="Times New Roman" w:eastAsia="宋体" w:hAnsi="Times New Roman"/>
          <w:sz w:val="20"/>
          <w:szCs w:val="20"/>
        </w:rPr>
        <w:t>ase of single PDCCH scheduling multi-TRP transmission with scheduling offset less than the threshold.</w:t>
      </w:r>
      <w:r>
        <w:rPr>
          <w:rFonts w:ascii="Times New Roman" w:eastAsia="宋体" w:hAnsi="Times New Roman" w:hint="eastAsia"/>
          <w:sz w:val="20"/>
          <w:szCs w:val="20"/>
        </w:rPr>
        <w:t xml:space="preserve"> Otherwise, it should be clarif</w:t>
      </w:r>
      <w:r>
        <w:rPr>
          <w:rFonts w:ascii="Times New Roman" w:eastAsia="宋体" w:hAnsi="Times New Roman"/>
          <w:sz w:val="20"/>
          <w:szCs w:val="20"/>
        </w:rPr>
        <w:t>ied</w:t>
      </w:r>
      <w:r>
        <w:rPr>
          <w:rFonts w:ascii="Times New Roman" w:eastAsia="宋体" w:hAnsi="Times New Roman" w:hint="eastAsia"/>
          <w:sz w:val="20"/>
          <w:szCs w:val="20"/>
        </w:rPr>
        <w:t xml:space="preserve"> that single PDCCH based NCJT is only used in FR1 in Rel-16, i.e. in the case when </w:t>
      </w:r>
      <w:r>
        <w:rPr>
          <w:rFonts w:ascii="Times New Roman" w:hAnsi="Times New Roman" w:hint="eastAsia"/>
          <w:sz w:val="20"/>
          <w:szCs w:val="20"/>
        </w:rPr>
        <w:t>none of TCI states configured for BWP/</w:t>
      </w:r>
      <w:r>
        <w:rPr>
          <w:rFonts w:ascii="Times New Roman" w:hAnsi="Times New Roman" w:hint="eastAsia"/>
          <w:sz w:val="20"/>
          <w:szCs w:val="20"/>
        </w:rPr>
        <w:t xml:space="preserve">CC of the scheduled PDSCH </w:t>
      </w:r>
      <w:r>
        <w:rPr>
          <w:rFonts w:ascii="Times New Roman" w:hAnsi="Times New Roman" w:hint="eastAsia"/>
          <w:color w:val="000000"/>
          <w:sz w:val="20"/>
          <w:szCs w:val="20"/>
        </w:rPr>
        <w:t>contains 'QCL-TypeD'.</w:t>
      </w:r>
    </w:p>
    <w:p w:rsidR="00C8673F" w:rsidRDefault="00C8673F">
      <w:pPr>
        <w:pStyle w:val="40"/>
        <w:snapToGrid w:val="0"/>
        <w:spacing w:beforeLines="50" w:before="180" w:afterLines="50" w:after="180" w:line="240" w:lineRule="auto"/>
        <w:ind w:leftChars="0" w:left="0"/>
        <w:contextualSpacing/>
        <w:jc w:val="both"/>
        <w:rPr>
          <w:rFonts w:ascii="Times New Roman" w:hAnsi="Times New Roman"/>
          <w:color w:val="000000"/>
          <w:sz w:val="20"/>
          <w:szCs w:val="20"/>
        </w:rPr>
      </w:pPr>
    </w:p>
    <w:p w:rsidR="00C8673F" w:rsidRDefault="00351741">
      <w:pPr>
        <w:pStyle w:val="40"/>
        <w:snapToGrid w:val="0"/>
        <w:spacing w:after="0" w:line="240" w:lineRule="auto"/>
        <w:ind w:leftChars="0" w:left="0"/>
        <w:contextualSpacing/>
        <w:jc w:val="both"/>
        <w:rPr>
          <w:rFonts w:ascii="Times New Roman" w:eastAsia="宋体" w:hAnsi="Times New Roman"/>
          <w:i/>
          <w:iCs/>
          <w:sz w:val="20"/>
          <w:szCs w:val="20"/>
        </w:rPr>
      </w:pPr>
      <w:r>
        <w:rPr>
          <w:rFonts w:ascii="Times New Roman" w:hAnsi="Times New Roman" w:hint="eastAsia"/>
          <w:b/>
          <w:bCs/>
          <w:i/>
          <w:iCs/>
          <w:sz w:val="20"/>
          <w:szCs w:val="20"/>
        </w:rPr>
        <w:t>Proposal 6:</w:t>
      </w:r>
      <w:r>
        <w:rPr>
          <w:rFonts w:ascii="Times New Roman" w:hAnsi="Times New Roman" w:hint="eastAsia"/>
          <w:i/>
          <w:iCs/>
          <w:sz w:val="20"/>
          <w:szCs w:val="20"/>
        </w:rPr>
        <w:t xml:space="preserve"> For single PDCCH design, </w:t>
      </w:r>
      <w:r>
        <w:rPr>
          <w:rFonts w:ascii="Times New Roman" w:eastAsia="宋体" w:hAnsi="Times New Roman" w:hint="eastAsia"/>
          <w:i/>
          <w:iCs/>
          <w:sz w:val="20"/>
          <w:szCs w:val="20"/>
        </w:rPr>
        <w:t xml:space="preserve">if the offset between the reception of the DL DCI and the corresponding PDSCH is less than the threshold </w:t>
      </w:r>
      <w:r>
        <w:rPr>
          <w:rFonts w:ascii="Times New Roman" w:eastAsia="宋体" w:hAnsi="Times New Roman"/>
          <w:i/>
          <w:iCs/>
          <w:sz w:val="20"/>
          <w:szCs w:val="20"/>
        </w:rPr>
        <w:t>Threshold-Sched-Offset</w:t>
      </w:r>
      <w:r>
        <w:rPr>
          <w:rFonts w:ascii="Times New Roman" w:eastAsia="宋体" w:hAnsi="Times New Roman" w:hint="eastAsia"/>
          <w:i/>
          <w:iCs/>
          <w:sz w:val="20"/>
          <w:szCs w:val="20"/>
        </w:rPr>
        <w:t xml:space="preserve">, the default QCL assumption of PDSCH </w:t>
      </w:r>
      <w:r>
        <w:rPr>
          <w:rFonts w:ascii="Times New Roman" w:eastAsia="宋体" w:hAnsi="Times New Roman" w:hint="eastAsia"/>
          <w:i/>
          <w:iCs/>
          <w:sz w:val="20"/>
          <w:szCs w:val="20"/>
        </w:rPr>
        <w:t>should be enhanced.</w:t>
      </w:r>
    </w:p>
    <w:p w:rsidR="00C8673F" w:rsidRDefault="00351741">
      <w:pPr>
        <w:pStyle w:val="40"/>
        <w:numPr>
          <w:ilvl w:val="0"/>
          <w:numId w:val="4"/>
        </w:numPr>
        <w:snapToGrid w:val="0"/>
        <w:spacing w:after="0" w:line="240" w:lineRule="auto"/>
        <w:ind w:leftChars="0" w:left="840"/>
        <w:contextualSpacing/>
        <w:jc w:val="both"/>
        <w:rPr>
          <w:rFonts w:ascii="Times New Roman" w:hAnsi="Times New Roman"/>
          <w:i/>
          <w:iCs/>
          <w:sz w:val="20"/>
          <w:szCs w:val="20"/>
        </w:rPr>
      </w:pPr>
      <w:r>
        <w:rPr>
          <w:rFonts w:ascii="Times New Roman" w:hAnsi="Times New Roman"/>
          <w:i/>
          <w:iCs/>
          <w:sz w:val="20"/>
          <w:szCs w:val="20"/>
        </w:rPr>
        <w:t>Support two default TCI states which</w:t>
      </w:r>
      <w:r>
        <w:rPr>
          <w:rFonts w:ascii="Times New Roman" w:hAnsi="Times New Roman" w:hint="eastAsia"/>
          <w:i/>
          <w:iCs/>
          <w:sz w:val="20"/>
          <w:szCs w:val="20"/>
        </w:rPr>
        <w:t xml:space="preserve"> are</w:t>
      </w:r>
      <w:r>
        <w:rPr>
          <w:rFonts w:ascii="Times New Roman" w:hAnsi="Times New Roman"/>
          <w:i/>
          <w:iCs/>
          <w:sz w:val="20"/>
          <w:szCs w:val="20"/>
        </w:rPr>
        <w:t xml:space="preserve"> used for the two DMRS groups of PDSCH respectively if the offset between the DL DCI and the PDSCH is less than the threshold. </w:t>
      </w:r>
    </w:p>
    <w:p w:rsidR="00C8673F" w:rsidRDefault="00351741">
      <w:pPr>
        <w:pStyle w:val="2"/>
        <w:snapToGrid w:val="0"/>
        <w:spacing w:line="240" w:lineRule="auto"/>
        <w:rPr>
          <w:rFonts w:ascii="Arial" w:hAnsi="Arial" w:cs="Arial"/>
          <w:sz w:val="24"/>
          <w:lang w:val="en-US"/>
        </w:rPr>
      </w:pPr>
      <w:r>
        <w:rPr>
          <w:rFonts w:ascii="Arial" w:hAnsi="Arial" w:cs="Arial" w:hint="eastAsia"/>
          <w:sz w:val="24"/>
          <w:lang w:val="en-US"/>
        </w:rPr>
        <w:t>Multiple PDCCH design</w:t>
      </w:r>
    </w:p>
    <w:p w:rsidR="00C8673F" w:rsidRDefault="0035174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RAN1#97 meeting, a higher index per each CO</w:t>
      </w:r>
      <w:r>
        <w:rPr>
          <w:rFonts w:ascii="Times New Roman" w:hAnsi="Times New Roman" w:hint="eastAsia"/>
          <w:sz w:val="20"/>
          <w:szCs w:val="20"/>
        </w:rPr>
        <w:t>RESET was introduced for separate ACK codebook from two coordinated TRPs. In addition, multiple PDSCH scrambling IDs and CRS rate matching patterns were agreed as follows</w:t>
      </w:r>
    </w:p>
    <w:p w:rsidR="00C8673F" w:rsidRDefault="00351741">
      <w:pPr>
        <w:pStyle w:val="40"/>
        <w:snapToGrid w:val="0"/>
        <w:spacing w:beforeLines="50" w:before="180" w:afterLines="50" w:after="180" w:line="240" w:lineRule="auto"/>
        <w:ind w:leftChars="0" w:left="0"/>
        <w:contextualSpacing/>
        <w:jc w:val="both"/>
        <w:rPr>
          <w:rFonts w:ascii="Times New Roman" w:eastAsia="宋体" w:hAnsi="Times New Roman"/>
          <w:bCs/>
          <w:i/>
          <w:iCs/>
          <w:sz w:val="20"/>
          <w:szCs w:val="20"/>
          <w:u w:val="single"/>
        </w:rPr>
      </w:pPr>
      <w:r>
        <w:rPr>
          <w:rFonts w:ascii="Times New Roman" w:eastAsia="宋体" w:hAnsi="Times New Roman"/>
          <w:bCs/>
          <w:i/>
          <w:iCs/>
          <w:sz w:val="20"/>
          <w:szCs w:val="20"/>
          <w:u w:val="single"/>
        </w:rPr>
        <w:t>Agreement</w:t>
      </w:r>
    </w:p>
    <w:p w:rsidR="00C8673F" w:rsidRDefault="00351741">
      <w:pPr>
        <w:pStyle w:val="40"/>
        <w:numPr>
          <w:ilvl w:val="0"/>
          <w:numId w:val="2"/>
        </w:numPr>
        <w:snapToGrid w:val="0"/>
        <w:spacing w:beforeLines="50" w:before="180" w:afterLines="50" w:after="180" w:line="240" w:lineRule="auto"/>
        <w:ind w:leftChars="0"/>
        <w:contextualSpacing/>
        <w:jc w:val="both"/>
        <w:rPr>
          <w:rFonts w:ascii="Times New Roman" w:eastAsia="宋体" w:hAnsi="Times New Roman"/>
          <w:i/>
          <w:iCs/>
          <w:sz w:val="20"/>
          <w:szCs w:val="20"/>
        </w:rPr>
      </w:pPr>
      <w:r>
        <w:rPr>
          <w:rFonts w:ascii="Times New Roman" w:eastAsia="宋体" w:hAnsi="Times New Roman"/>
          <w:i/>
          <w:iCs/>
          <w:sz w:val="20"/>
          <w:szCs w:val="20"/>
        </w:rPr>
        <w:t xml:space="preserve">For separate ACK/NACK feedback for PDSCHs received from different TRPs, the UE should be able to generate separate ACK/NACK codebooks identified by an index, if the index is configured and applied across all CCs  </w:t>
      </w:r>
    </w:p>
    <w:p w:rsidR="00C8673F" w:rsidRDefault="00351741">
      <w:pPr>
        <w:pStyle w:val="40"/>
        <w:numPr>
          <w:ilvl w:val="1"/>
          <w:numId w:val="2"/>
        </w:numPr>
        <w:snapToGrid w:val="0"/>
        <w:spacing w:beforeLines="50" w:before="180" w:afterLines="50" w:after="180" w:line="240" w:lineRule="auto"/>
        <w:ind w:leftChars="0"/>
        <w:contextualSpacing/>
        <w:jc w:val="both"/>
        <w:rPr>
          <w:rFonts w:ascii="Times New Roman" w:eastAsia="宋体" w:hAnsi="Times New Roman"/>
          <w:i/>
          <w:iCs/>
          <w:sz w:val="20"/>
          <w:szCs w:val="20"/>
        </w:rPr>
      </w:pPr>
      <w:r>
        <w:rPr>
          <w:rFonts w:ascii="Times New Roman" w:eastAsia="宋体" w:hAnsi="Times New Roman"/>
          <w:i/>
          <w:iCs/>
          <w:sz w:val="20"/>
          <w:szCs w:val="20"/>
        </w:rPr>
        <w:t>FFS: for the index per TRP basis, e.g. a h</w:t>
      </w:r>
      <w:r>
        <w:rPr>
          <w:rFonts w:ascii="Times New Roman" w:eastAsia="宋体" w:hAnsi="Times New Roman"/>
          <w:i/>
          <w:iCs/>
          <w:sz w:val="20"/>
          <w:szCs w:val="20"/>
        </w:rPr>
        <w:t>igher layer signalling index, PRI in L1, CORESET group ID, slot or subslot index in L1</w:t>
      </w:r>
    </w:p>
    <w:p w:rsidR="00C8673F" w:rsidRDefault="00351741">
      <w:pPr>
        <w:pStyle w:val="40"/>
        <w:numPr>
          <w:ilvl w:val="0"/>
          <w:numId w:val="2"/>
        </w:numPr>
        <w:snapToGrid w:val="0"/>
        <w:spacing w:beforeLines="50" w:before="180" w:afterLines="50" w:after="180" w:line="240" w:lineRule="auto"/>
        <w:ind w:leftChars="0"/>
        <w:contextualSpacing/>
        <w:jc w:val="both"/>
        <w:rPr>
          <w:rFonts w:ascii="Times New Roman" w:eastAsia="宋体" w:hAnsi="Times New Roman"/>
          <w:i/>
          <w:iCs/>
          <w:sz w:val="20"/>
          <w:szCs w:val="20"/>
        </w:rPr>
      </w:pPr>
      <w:r>
        <w:rPr>
          <w:rFonts w:ascii="Times New Roman" w:eastAsia="宋体" w:hAnsi="Times New Roman"/>
          <w:i/>
          <w:iCs/>
          <w:sz w:val="20"/>
          <w:szCs w:val="20"/>
        </w:rPr>
        <w:t>Support joint HARQ-Ack feedback for PDSCHs received from different TRPs where multiple DCIs are used</w:t>
      </w:r>
    </w:p>
    <w:p w:rsidR="00C8673F" w:rsidRDefault="00351741">
      <w:pPr>
        <w:numPr>
          <w:ilvl w:val="0"/>
          <w:numId w:val="2"/>
        </w:numPr>
        <w:snapToGrid w:val="0"/>
        <w:spacing w:beforeLines="50" w:before="180" w:afterLines="50" w:after="180"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lastRenderedPageBreak/>
        <w:t>When the PUCCH resources are on the different slots, which are indic</w:t>
      </w:r>
      <w:r>
        <w:rPr>
          <w:rFonts w:ascii="Times New Roman" w:eastAsia="宋体" w:hAnsi="Times New Roman"/>
          <w:i/>
          <w:iCs/>
          <w:sz w:val="20"/>
          <w:szCs w:val="20"/>
        </w:rPr>
        <w:t>ated by PDSCH-to-HARQ_feedback timing indicator fields of multiple DCIs for different TRPs, both type-1 HARQ-ACK codebook and type-2 HARQ-ACK codebook are supported.</w:t>
      </w:r>
    </w:p>
    <w:p w:rsidR="00C8673F" w:rsidRDefault="00351741">
      <w:pPr>
        <w:numPr>
          <w:ilvl w:val="1"/>
          <w:numId w:val="2"/>
        </w:numPr>
        <w:snapToGrid w:val="0"/>
        <w:spacing w:beforeLines="50" w:before="180" w:afterLines="50" w:after="180" w:line="240" w:lineRule="auto"/>
        <w:contextualSpacing/>
        <w:jc w:val="both"/>
        <w:rPr>
          <w:rFonts w:ascii="Times New Roman" w:eastAsia="宋体" w:hAnsi="Times New Roman"/>
          <w:i/>
          <w:iCs/>
          <w:sz w:val="20"/>
          <w:szCs w:val="20"/>
        </w:rPr>
      </w:pPr>
      <w:r>
        <w:rPr>
          <w:rFonts w:ascii="Times New Roman" w:eastAsia="Malgun Gothic" w:hAnsi="Times New Roman"/>
          <w:i/>
          <w:iCs/>
          <w:sz w:val="20"/>
          <w:szCs w:val="20"/>
          <w:lang w:eastAsia="ko-KR"/>
        </w:rPr>
        <w:t>FFS, additional specification impact from Rel-15</w:t>
      </w:r>
    </w:p>
    <w:p w:rsidR="00C8673F" w:rsidRDefault="00351741">
      <w:pPr>
        <w:numPr>
          <w:ilvl w:val="1"/>
          <w:numId w:val="2"/>
        </w:numPr>
        <w:snapToGrid w:val="0"/>
        <w:spacing w:beforeLines="50" w:before="180" w:afterLines="50" w:after="180" w:line="240" w:lineRule="auto"/>
        <w:contextualSpacing/>
        <w:jc w:val="both"/>
        <w:rPr>
          <w:rFonts w:ascii="Times New Roman" w:eastAsia="宋体" w:hAnsi="Times New Roman"/>
          <w:i/>
          <w:iCs/>
          <w:sz w:val="20"/>
          <w:szCs w:val="20"/>
        </w:rPr>
      </w:pPr>
      <w:r>
        <w:rPr>
          <w:rFonts w:ascii="Times New Roman" w:eastAsia="Malgun Gothic" w:hAnsi="Times New Roman"/>
          <w:i/>
          <w:iCs/>
          <w:sz w:val="20"/>
          <w:szCs w:val="20"/>
          <w:lang w:eastAsia="ko-KR"/>
        </w:rPr>
        <w:t>Note that it can include other M-DCI NCJT</w:t>
      </w:r>
      <w:r>
        <w:rPr>
          <w:rFonts w:ascii="Times New Roman" w:eastAsia="Malgun Gothic" w:hAnsi="Times New Roman"/>
          <w:i/>
          <w:iCs/>
          <w:sz w:val="20"/>
          <w:szCs w:val="20"/>
          <w:lang w:eastAsia="ko-KR"/>
        </w:rPr>
        <w:t xml:space="preserve"> NW implementation cases in Rel-16</w:t>
      </w:r>
    </w:p>
    <w:p w:rsidR="00C8673F" w:rsidRDefault="00351741">
      <w:pPr>
        <w:pStyle w:val="40"/>
        <w:snapToGrid w:val="0"/>
        <w:spacing w:beforeLines="50" w:before="180" w:afterLines="50" w:after="180" w:line="240" w:lineRule="auto"/>
        <w:ind w:leftChars="0" w:left="0"/>
        <w:contextualSpacing/>
        <w:jc w:val="both"/>
        <w:rPr>
          <w:rFonts w:ascii="Times New Roman" w:eastAsia="宋体" w:hAnsi="Times New Roman"/>
          <w:bCs/>
          <w:i/>
          <w:iCs/>
          <w:sz w:val="20"/>
          <w:szCs w:val="20"/>
          <w:u w:val="single"/>
        </w:rPr>
      </w:pPr>
      <w:r>
        <w:rPr>
          <w:rFonts w:ascii="Times New Roman" w:eastAsia="宋体" w:hAnsi="Times New Roman"/>
          <w:bCs/>
          <w:i/>
          <w:iCs/>
          <w:sz w:val="20"/>
          <w:szCs w:val="20"/>
          <w:u w:val="single"/>
        </w:rPr>
        <w:t>Agreement</w:t>
      </w:r>
    </w:p>
    <w:p w:rsidR="00C8673F" w:rsidRDefault="00351741">
      <w:pPr>
        <w:pStyle w:val="40"/>
        <w:numPr>
          <w:ilvl w:val="0"/>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i/>
          <w:iCs/>
          <w:sz w:val="20"/>
          <w:szCs w:val="20"/>
        </w:rPr>
        <w:t>The index to be used to generate separated ACK/NACK codebook is a higher layer signalling index per CORESET</w:t>
      </w:r>
    </w:p>
    <w:p w:rsidR="00C8673F" w:rsidRDefault="00351741">
      <w:pPr>
        <w:pStyle w:val="40"/>
        <w:numPr>
          <w:ilvl w:val="1"/>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i/>
          <w:iCs/>
          <w:sz w:val="20"/>
          <w:szCs w:val="20"/>
        </w:rPr>
        <w:t>Note that the index may not be configured for scenarios if there is no ambiguity of codebook generation</w:t>
      </w:r>
      <w:r>
        <w:rPr>
          <w:rFonts w:ascii="Times New Roman" w:hAnsi="Times New Roman"/>
          <w:i/>
          <w:iCs/>
          <w:sz w:val="20"/>
          <w:szCs w:val="20"/>
        </w:rPr>
        <w:t xml:space="preserve"> at the UE, e.g. slot based PUCCH resource allocation per TRP</w:t>
      </w:r>
    </w:p>
    <w:p w:rsidR="00C8673F" w:rsidRDefault="00351741">
      <w:pPr>
        <w:pStyle w:val="40"/>
        <w:numPr>
          <w:ilvl w:val="2"/>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i/>
          <w:iCs/>
          <w:sz w:val="20"/>
          <w:szCs w:val="20"/>
        </w:rPr>
        <w:t>This does not preclude configuring the index for other purposes</w:t>
      </w:r>
    </w:p>
    <w:p w:rsidR="00C8673F" w:rsidRDefault="00351741">
      <w:pPr>
        <w:pStyle w:val="40"/>
        <w:numPr>
          <w:ilvl w:val="1"/>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Further clarify details on how to generate separated ACK/NACK codebook by email discussion including how to use such an index </w:t>
      </w:r>
    </w:p>
    <w:p w:rsidR="00C8673F" w:rsidRDefault="00351741">
      <w:pPr>
        <w:pStyle w:val="40"/>
        <w:numPr>
          <w:ilvl w:val="0"/>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i/>
          <w:iCs/>
          <w:sz w:val="20"/>
          <w:szCs w:val="20"/>
        </w:rPr>
        <w:t>Fur</w:t>
      </w:r>
      <w:r>
        <w:rPr>
          <w:rFonts w:ascii="Times New Roman" w:hAnsi="Times New Roman"/>
          <w:i/>
          <w:iCs/>
          <w:sz w:val="20"/>
          <w:szCs w:val="20"/>
        </w:rPr>
        <w:t>ther clarify details on how to generate joint ACK/NACK codebook by email discussion including whether/how to use such an index</w:t>
      </w:r>
    </w:p>
    <w:p w:rsidR="00C8673F" w:rsidRDefault="00351741">
      <w:pPr>
        <w:pStyle w:val="40"/>
        <w:numPr>
          <w:ilvl w:val="0"/>
          <w:numId w:val="2"/>
        </w:numPr>
        <w:snapToGrid w:val="0"/>
        <w:spacing w:beforeLines="50" w:before="180" w:afterLines="50" w:after="180" w:line="240" w:lineRule="auto"/>
        <w:ind w:leftChars="0"/>
        <w:contextualSpacing/>
        <w:jc w:val="both"/>
        <w:rPr>
          <w:rFonts w:ascii="Times New Roman" w:hAnsi="Times New Roman"/>
          <w:i/>
          <w:iCs/>
          <w:sz w:val="20"/>
          <w:szCs w:val="20"/>
        </w:rPr>
      </w:pPr>
      <w:r>
        <w:rPr>
          <w:rFonts w:ascii="Times New Roman" w:hAnsi="Times New Roman"/>
          <w:i/>
          <w:iCs/>
          <w:sz w:val="20"/>
          <w:szCs w:val="20"/>
        </w:rPr>
        <w:t>Email discussion on generation of separated ACK/NACK codebook and joint ACK/NACK codebook  - by 31st of May (Min, Huawei)</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As shown in above agreements, the agreed higher layer index per CORESET (denoted as CORESET group ID) can obviously identify the coordinated TRPs. In the case of non-ideal backhaul, in order to capture separate ACK/NACK feedback, scrambling ID, rate matchi</w:t>
      </w:r>
      <w:r>
        <w:rPr>
          <w:rFonts w:ascii="Times New Roman" w:eastAsia="宋体" w:hAnsi="Times New Roman" w:hint="eastAsia"/>
          <w:sz w:val="20"/>
          <w:szCs w:val="20"/>
        </w:rPr>
        <w:t xml:space="preserve">ng, power control, TCI indication, etc. for the two coordinated TRPs in the spec, the agreed multiple scrambling ID, CRS patterns should be associated with the CORESET group ID.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addition, for multiple DCI design, maximum two CWs have been agreed. In </w:t>
      </w:r>
      <w:r>
        <w:rPr>
          <w:rFonts w:ascii="Times New Roman" w:eastAsia="宋体" w:hAnsi="Times New Roman" w:hint="eastAsia"/>
          <w:sz w:val="20"/>
          <w:szCs w:val="20"/>
        </w:rPr>
        <w:t>other words, the maximum number of coordinated TRPs should be two. Consequently, the agreed higher layer index can only be 0 or 1 which represents the first or the second TRP respectively.</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7: </w:t>
      </w:r>
      <w:r>
        <w:rPr>
          <w:rFonts w:ascii="Times New Roman" w:eastAsia="宋体" w:hAnsi="Times New Roman" w:hint="eastAsia"/>
          <w:i/>
          <w:iCs/>
          <w:sz w:val="20"/>
          <w:szCs w:val="20"/>
        </w:rPr>
        <w:t>The agreed higher layer index per CORESET can only be 0</w:t>
      </w:r>
      <w:r>
        <w:rPr>
          <w:rFonts w:ascii="Times New Roman" w:eastAsia="宋体" w:hAnsi="Times New Roman" w:hint="eastAsia"/>
          <w:i/>
          <w:iCs/>
          <w:sz w:val="20"/>
          <w:szCs w:val="20"/>
        </w:rPr>
        <w:t xml:space="preserve"> or 1 corresponding the first or the second TRP respectively.</w:t>
      </w:r>
    </w:p>
    <w:p w:rsidR="00C8673F" w:rsidRDefault="00C8673F">
      <w:pPr>
        <w:snapToGrid w:val="0"/>
        <w:spacing w:beforeLines="50" w:before="180" w:afterLines="50" w:after="180" w:line="240" w:lineRule="auto"/>
        <w:jc w:val="both"/>
        <w:rPr>
          <w:rFonts w:ascii="Times New Roman" w:eastAsia="宋体" w:hAnsi="Times New Roman"/>
          <w:i/>
          <w:iCs/>
          <w:sz w:val="20"/>
          <w:szCs w:val="20"/>
        </w:rPr>
      </w:pPr>
    </w:p>
    <w:p w:rsidR="00C8673F" w:rsidRDefault="00351741">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Joint ACK/NACK feedback</w:t>
      </w:r>
    </w:p>
    <w:p w:rsidR="00C8673F" w:rsidRDefault="00351741">
      <w:pPr>
        <w:overflowPunct w:val="0"/>
        <w:autoSpaceDE w:val="0"/>
        <w:autoSpaceDN w:val="0"/>
        <w:adjustRightInd w:val="0"/>
        <w:snapToGrid w:val="0"/>
        <w:spacing w:beforeLines="50" w:before="180" w:afterLines="50" w:after="180" w:line="240" w:lineRule="auto"/>
        <w:contextualSpacing/>
        <w:jc w:val="both"/>
        <w:textAlignment w:val="baseline"/>
        <w:rPr>
          <w:rFonts w:ascii="Times New Roman" w:eastAsia="Malgun Gothic" w:hAnsi="Times New Roman"/>
          <w:i/>
          <w:iCs/>
          <w:sz w:val="20"/>
          <w:szCs w:val="20"/>
          <w:u w:val="single"/>
        </w:rPr>
      </w:pPr>
      <w:r>
        <w:rPr>
          <w:rFonts w:ascii="Times New Roman" w:eastAsia="Malgun Gothic" w:hAnsi="Times New Roman" w:hint="eastAsia"/>
          <w:i/>
          <w:iCs/>
          <w:sz w:val="20"/>
          <w:szCs w:val="20"/>
          <w:u w:val="single"/>
        </w:rPr>
        <w:t xml:space="preserve">Offline agreement in the post-RAN1#97 email discussion </w:t>
      </w:r>
    </w:p>
    <w:p w:rsidR="00C8673F" w:rsidRDefault="00351741">
      <w:pPr>
        <w:numPr>
          <w:ilvl w:val="0"/>
          <w:numId w:val="6"/>
        </w:numPr>
        <w:overflowPunct w:val="0"/>
        <w:autoSpaceDE w:val="0"/>
        <w:autoSpaceDN w:val="0"/>
        <w:adjustRightInd w:val="0"/>
        <w:snapToGrid w:val="0"/>
        <w:spacing w:beforeLines="50" w:before="180" w:afterLines="50" w:after="180" w:line="240" w:lineRule="auto"/>
        <w:ind w:left="30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If the higher layer signaling index per CORESET is configured, when generating separated ACK/NACK codebook across</w:t>
      </w:r>
      <w:r>
        <w:rPr>
          <w:rFonts w:ascii="Times New Roman" w:eastAsia="Malgun Gothic" w:hAnsi="Times New Roman"/>
          <w:i/>
          <w:iCs/>
          <w:sz w:val="20"/>
          <w:szCs w:val="20"/>
        </w:rPr>
        <w:t xml:space="preserve"> all CCs for M-DCI based multi-TRP/panel transmission:</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Configured higher layer signaling indices corresponding to different ACK/NACK codebooks have different values.</w:t>
      </w:r>
    </w:p>
    <w:p w:rsidR="00C8673F" w:rsidRDefault="00351741">
      <w:pPr>
        <w:numPr>
          <w:ilvl w:val="2"/>
          <w:numId w:val="6"/>
        </w:numPr>
        <w:overflowPunct w:val="0"/>
        <w:autoSpaceDE w:val="0"/>
        <w:autoSpaceDN w:val="0"/>
        <w:adjustRightInd w:val="0"/>
        <w:snapToGrid w:val="0"/>
        <w:spacing w:beforeLines="50" w:before="180" w:afterLines="50" w:after="180" w:line="240" w:lineRule="auto"/>
        <w:ind w:left="114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FFS whether/what if the value of indices configured in different CORESETs have the same va</w:t>
      </w:r>
      <w:r>
        <w:rPr>
          <w:rFonts w:ascii="Times New Roman" w:eastAsia="Malgun Gothic" w:hAnsi="Times New Roman"/>
          <w:i/>
          <w:iCs/>
          <w:sz w:val="20"/>
          <w:szCs w:val="20"/>
        </w:rPr>
        <w:t>lue (or are not configured) for M-DCI NCJT</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For dynamic codebook, counting DAI is independent for DCIs from CORESETs with different values of configured higher layer signaling indices</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For semi-static codebook, determining candidate PDSCH reception occasions</w:t>
      </w:r>
      <w:r>
        <w:rPr>
          <w:rFonts w:ascii="Times New Roman" w:eastAsia="Malgun Gothic" w:hAnsi="Times New Roman"/>
          <w:i/>
          <w:iCs/>
          <w:sz w:val="20"/>
          <w:szCs w:val="20"/>
        </w:rPr>
        <w:t xml:space="preserve"> and HARQ-ACK information bits are independent for DCIs/PDSCHs from CORESETs with different values of configured higher layer signaling indices</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For PUCCH resource determination, the last DCI among DCIs, if values of the PDSCH-to-HARQ_feedback timing indica</w:t>
      </w:r>
      <w:r>
        <w:rPr>
          <w:rFonts w:ascii="Times New Roman" w:eastAsia="Malgun Gothic" w:hAnsi="Times New Roman"/>
          <w:i/>
          <w:iCs/>
          <w:sz w:val="20"/>
          <w:szCs w:val="20"/>
        </w:rPr>
        <w:t>tor field indicating a same slot for the PUCCH transmission with slot-level granularity of K1, is determined independently for DCIs from CORESETs with different values of configured higher layer signaling indices</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Note that this does not preclude configurin</w:t>
      </w:r>
      <w:r>
        <w:rPr>
          <w:rFonts w:ascii="Times New Roman" w:eastAsia="Malgun Gothic" w:hAnsi="Times New Roman"/>
          <w:i/>
          <w:iCs/>
          <w:sz w:val="20"/>
          <w:szCs w:val="20"/>
        </w:rPr>
        <w:t>g the index for other purposes.</w:t>
      </w:r>
    </w:p>
    <w:p w:rsidR="00C8673F" w:rsidRDefault="00351741">
      <w:pPr>
        <w:numPr>
          <w:ilvl w:val="0"/>
          <w:numId w:val="6"/>
        </w:numPr>
        <w:overflowPunct w:val="0"/>
        <w:autoSpaceDE w:val="0"/>
        <w:autoSpaceDN w:val="0"/>
        <w:adjustRightInd w:val="0"/>
        <w:snapToGrid w:val="0"/>
        <w:spacing w:beforeLines="50" w:before="180" w:afterLines="50" w:after="180" w:line="240" w:lineRule="auto"/>
        <w:ind w:left="30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For joint A/N feedback by M-DCI, for both semi-static and dynamic A/N codebooks, studying following aspects:</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HARQ-ACK bit multiplexing: e.g. HARQ-ACK bits for TRP-0 and TRP-1 are concatenated by the increasing order of confi</w:t>
      </w:r>
      <w:r>
        <w:rPr>
          <w:rFonts w:ascii="Times New Roman" w:eastAsia="Malgun Gothic" w:hAnsi="Times New Roman"/>
          <w:i/>
          <w:iCs/>
          <w:sz w:val="20"/>
          <w:szCs w:val="20"/>
        </w:rPr>
        <w:t>gured higher layer signaling indices of CORESETs, or HARQ-ACK from TRP-0 and TRP-1 are interlaced across different CCs</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lastRenderedPageBreak/>
        <w:t>PUCCH resource determination: e.g. how the last DCI is determined at the UE</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DAI: e.g. DAI is applied per TRP or cross two TRP for dynamic</w:t>
      </w:r>
      <w:r>
        <w:rPr>
          <w:rFonts w:ascii="Times New Roman" w:eastAsia="Malgun Gothic" w:hAnsi="Times New Roman"/>
          <w:i/>
          <w:iCs/>
          <w:sz w:val="20"/>
          <w:szCs w:val="20"/>
        </w:rPr>
        <w:t xml:space="preserve"> A/N codebook</w:t>
      </w:r>
    </w:p>
    <w:p w:rsidR="00C8673F" w:rsidRDefault="00351741">
      <w:pPr>
        <w:numPr>
          <w:ilvl w:val="0"/>
          <w:numId w:val="6"/>
        </w:numPr>
        <w:overflowPunct w:val="0"/>
        <w:autoSpaceDE w:val="0"/>
        <w:autoSpaceDN w:val="0"/>
        <w:adjustRightInd w:val="0"/>
        <w:snapToGrid w:val="0"/>
        <w:spacing w:beforeLines="50" w:before="180" w:afterLines="50" w:after="180" w:line="240" w:lineRule="auto"/>
        <w:ind w:left="30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Further study on mechanism and conditions for when/how to switch between joint and separated ACK/NACK feedback within a slot, considering one or the combination of the following alternatives:</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Alt 1: a new RRC signaling is to switch between jo</w:t>
      </w:r>
      <w:r>
        <w:rPr>
          <w:rFonts w:ascii="Times New Roman" w:eastAsia="Malgun Gothic" w:hAnsi="Times New Roman"/>
          <w:i/>
          <w:iCs/>
          <w:sz w:val="20"/>
          <w:szCs w:val="20"/>
        </w:rPr>
        <w:t>int feedback and separate feedback.</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Alt2: if configured higher layer signaling indices in the CORESETs corresponding to different TRPs have different values, the UE shall use separated ACK/NACK feedback, otherwise (including indices are not configured) the</w:t>
      </w:r>
      <w:r>
        <w:rPr>
          <w:rFonts w:ascii="Times New Roman" w:eastAsia="Malgun Gothic" w:hAnsi="Times New Roman"/>
          <w:i/>
          <w:iCs/>
          <w:sz w:val="20"/>
          <w:szCs w:val="20"/>
        </w:rPr>
        <w:t xml:space="preserve"> UE shall use joint A/N feedback as Rel-15.</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Alt 3:depending on reported UE capability signaling of informing the maximum number of transmitted PUCCH resources for HARQ-ACK within a slot [or sub-slot], e.g. if UE reports “1” for the UE capability signaling,</w:t>
      </w:r>
      <w:r>
        <w:rPr>
          <w:rFonts w:ascii="Times New Roman" w:eastAsia="Malgun Gothic" w:hAnsi="Times New Roman"/>
          <w:i/>
          <w:iCs/>
          <w:sz w:val="20"/>
          <w:szCs w:val="20"/>
        </w:rPr>
        <w:t xml:space="preserve"> joint A/N feedback will be always used within a slot for M-DCI NCJT;</w:t>
      </w:r>
    </w:p>
    <w:p w:rsidR="00C8673F" w:rsidRDefault="00351741">
      <w:pPr>
        <w:numPr>
          <w:ilvl w:val="1"/>
          <w:numId w:val="6"/>
        </w:numPr>
        <w:overflowPunct w:val="0"/>
        <w:autoSpaceDE w:val="0"/>
        <w:autoSpaceDN w:val="0"/>
        <w:adjustRightInd w:val="0"/>
        <w:snapToGrid w:val="0"/>
        <w:spacing w:beforeLines="50" w:before="180" w:afterLines="50" w:after="180" w:line="240" w:lineRule="auto"/>
        <w:ind w:left="72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Alt 4: UE switches between joint feedback or separate feedback depending on whether the indicated PUCCH resources for two TRPs are overlapped or not (reusing Rel-15 rule as much as possi</w:t>
      </w:r>
      <w:r>
        <w:rPr>
          <w:rFonts w:ascii="Times New Roman" w:eastAsia="Malgun Gothic" w:hAnsi="Times New Roman"/>
          <w:i/>
          <w:iCs/>
          <w:sz w:val="20"/>
          <w:szCs w:val="20"/>
        </w:rPr>
        <w:t>ble);</w:t>
      </w:r>
    </w:p>
    <w:p w:rsidR="00C8673F" w:rsidRDefault="00351741">
      <w:pPr>
        <w:numPr>
          <w:ilvl w:val="0"/>
          <w:numId w:val="6"/>
        </w:numPr>
        <w:overflowPunct w:val="0"/>
        <w:autoSpaceDE w:val="0"/>
        <w:autoSpaceDN w:val="0"/>
        <w:adjustRightInd w:val="0"/>
        <w:snapToGrid w:val="0"/>
        <w:spacing w:beforeLines="50" w:before="180" w:afterLines="50" w:after="180" w:line="240" w:lineRule="auto"/>
        <w:ind w:left="30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FFS whether/how to support the value of K1 with sub-slot level granularity</w:t>
      </w:r>
    </w:p>
    <w:p w:rsidR="00C8673F" w:rsidRDefault="00351741">
      <w:pPr>
        <w:numPr>
          <w:ilvl w:val="0"/>
          <w:numId w:val="6"/>
        </w:numPr>
        <w:overflowPunct w:val="0"/>
        <w:autoSpaceDE w:val="0"/>
        <w:autoSpaceDN w:val="0"/>
        <w:adjustRightInd w:val="0"/>
        <w:snapToGrid w:val="0"/>
        <w:spacing w:beforeLines="50" w:before="180" w:afterLines="50" w:after="180" w:line="240" w:lineRule="auto"/>
        <w:ind w:left="30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FFS whether/how to associate PUCCH resource groups and configured higher layer signaling indices of CORESETs (to be concluded in RAN1 98)</w:t>
      </w:r>
    </w:p>
    <w:p w:rsidR="00C8673F" w:rsidRDefault="00351741">
      <w:pPr>
        <w:numPr>
          <w:ilvl w:val="0"/>
          <w:numId w:val="6"/>
        </w:numPr>
        <w:overflowPunct w:val="0"/>
        <w:autoSpaceDE w:val="0"/>
        <w:autoSpaceDN w:val="0"/>
        <w:adjustRightInd w:val="0"/>
        <w:snapToGrid w:val="0"/>
        <w:spacing w:beforeLines="50" w:before="180" w:afterLines="50" w:after="180" w:line="240" w:lineRule="auto"/>
        <w:ind w:left="306" w:hanging="363"/>
        <w:contextualSpacing/>
        <w:jc w:val="both"/>
        <w:textAlignment w:val="baseline"/>
        <w:rPr>
          <w:rFonts w:ascii="Times New Roman" w:eastAsia="Malgun Gothic" w:hAnsi="Times New Roman"/>
          <w:i/>
          <w:iCs/>
          <w:sz w:val="20"/>
          <w:szCs w:val="20"/>
          <w:lang w:eastAsia="ko-KR"/>
        </w:rPr>
      </w:pPr>
      <w:r>
        <w:rPr>
          <w:rFonts w:ascii="Times New Roman" w:eastAsia="Malgun Gothic" w:hAnsi="Times New Roman"/>
          <w:i/>
          <w:iCs/>
          <w:sz w:val="20"/>
          <w:szCs w:val="20"/>
        </w:rPr>
        <w:t>Note that for M-DCI based multi-TRP/p</w:t>
      </w:r>
      <w:r>
        <w:rPr>
          <w:rFonts w:ascii="Times New Roman" w:eastAsia="Malgun Gothic" w:hAnsi="Times New Roman"/>
          <w:i/>
          <w:iCs/>
          <w:sz w:val="20"/>
          <w:szCs w:val="20"/>
        </w:rPr>
        <w:t>anel transmission, it is encouraged to minimize spec impact for supporting both separate A/N feedback and joint A/N feedback when the higher layer signaling indices for CORESETs are configured</w:t>
      </w:r>
    </w:p>
    <w:p w:rsidR="00C8673F" w:rsidRDefault="00C8673F">
      <w:pPr>
        <w:snapToGrid w:val="0"/>
        <w:spacing w:beforeLines="50" w:before="180" w:afterLines="50" w:after="180" w:line="240" w:lineRule="auto"/>
        <w:jc w:val="both"/>
        <w:rPr>
          <w:rFonts w:ascii="Times New Roman" w:eastAsia="宋体" w:hAnsi="Times New Roman"/>
          <w:sz w:val="20"/>
          <w:szCs w:val="20"/>
        </w:rPr>
      </w:pPr>
    </w:p>
    <w:p w:rsidR="00C8673F" w:rsidRDefault="00351741">
      <w:pPr>
        <w:snapToGrid w:val="0"/>
        <w:spacing w:beforeLines="50" w:before="180" w:afterLines="50" w:after="180" w:line="240" w:lineRule="auto"/>
        <w:jc w:val="both"/>
        <w:rPr>
          <w:rFonts w:ascii="Times New Roman" w:eastAsia="Malgun Gothic" w:hAnsi="Times New Roman"/>
          <w:sz w:val="20"/>
          <w:szCs w:val="20"/>
        </w:rPr>
      </w:pPr>
      <w:r>
        <w:rPr>
          <w:rFonts w:ascii="Times New Roman" w:eastAsia="宋体" w:hAnsi="Times New Roman" w:hint="eastAsia"/>
          <w:sz w:val="20"/>
          <w:szCs w:val="20"/>
        </w:rPr>
        <w:t>As described in the above offline agreement, there still are m</w:t>
      </w:r>
      <w:r>
        <w:rPr>
          <w:rFonts w:ascii="Times New Roman" w:eastAsia="宋体" w:hAnsi="Times New Roman" w:hint="eastAsia"/>
          <w:sz w:val="20"/>
          <w:szCs w:val="20"/>
        </w:rPr>
        <w:t xml:space="preserve">any open issues for joint ACK/NACK codebook generation and feedback. For joint ACK/NACK bits multiplexing, our view is that </w:t>
      </w:r>
      <w:r>
        <w:rPr>
          <w:rFonts w:ascii="Times New Roman" w:eastAsia="Malgun Gothic" w:hAnsi="Times New Roman"/>
          <w:sz w:val="20"/>
          <w:szCs w:val="20"/>
        </w:rPr>
        <w:t>HARQ-ACK bits for TRP-0 and TRP-1 are concatenated by the increasing order of </w:t>
      </w:r>
      <w:r>
        <w:rPr>
          <w:rFonts w:ascii="Times New Roman" w:eastAsia="Malgun Gothic" w:hAnsi="Times New Roman" w:hint="eastAsia"/>
          <w:sz w:val="20"/>
          <w:szCs w:val="20"/>
        </w:rPr>
        <w:t xml:space="preserve">the </w:t>
      </w:r>
      <w:r>
        <w:rPr>
          <w:rFonts w:ascii="Times New Roman" w:eastAsia="Malgun Gothic" w:hAnsi="Times New Roman"/>
          <w:sz w:val="20"/>
          <w:szCs w:val="20"/>
        </w:rPr>
        <w:t xml:space="preserve">higher layer </w:t>
      </w:r>
      <w:r>
        <w:rPr>
          <w:rFonts w:ascii="Times New Roman" w:eastAsia="Malgun Gothic" w:hAnsi="Times New Roman" w:hint="eastAsia"/>
          <w:sz w:val="20"/>
          <w:szCs w:val="20"/>
        </w:rPr>
        <w:t>CORESET group IDs for simplicity. Com</w:t>
      </w:r>
      <w:r>
        <w:rPr>
          <w:rFonts w:ascii="Times New Roman" w:eastAsia="Malgun Gothic" w:hAnsi="Times New Roman" w:hint="eastAsia"/>
          <w:sz w:val="20"/>
          <w:szCs w:val="20"/>
        </w:rPr>
        <w:t xml:space="preserve">pared with separate ACK/NACK generation, the concatenation of ACK/NACK bits from two TRPs is just additionally needed. Based on this way, DAI is still applied independent per each TRP. </w:t>
      </w:r>
    </w:p>
    <w:p w:rsidR="00C8673F" w:rsidRDefault="00351741">
      <w:pPr>
        <w:snapToGrid w:val="0"/>
        <w:spacing w:after="0" w:line="240" w:lineRule="auto"/>
        <w:jc w:val="both"/>
        <w:rPr>
          <w:rFonts w:ascii="Times New Roman" w:eastAsia="Malgun Gothic" w:hAnsi="Times New Roman"/>
          <w:i/>
          <w:iCs/>
          <w:sz w:val="20"/>
          <w:szCs w:val="20"/>
        </w:rPr>
      </w:pPr>
      <w:r>
        <w:rPr>
          <w:rFonts w:ascii="Times New Roman" w:eastAsia="宋体" w:hAnsi="Times New Roman" w:hint="eastAsia"/>
          <w:b/>
          <w:bCs/>
          <w:i/>
          <w:iCs/>
          <w:sz w:val="20"/>
          <w:szCs w:val="20"/>
        </w:rPr>
        <w:t xml:space="preserve">Proposal 8: </w:t>
      </w:r>
      <w:r>
        <w:rPr>
          <w:rFonts w:ascii="Times New Roman" w:eastAsia="宋体" w:hAnsi="Times New Roman" w:hint="eastAsia"/>
          <w:i/>
          <w:iCs/>
          <w:sz w:val="20"/>
          <w:szCs w:val="20"/>
        </w:rPr>
        <w:t xml:space="preserve">For joint ACK/NACK bits multiplexing, </w:t>
      </w:r>
      <w:r>
        <w:rPr>
          <w:rFonts w:ascii="Times New Roman" w:eastAsia="Malgun Gothic" w:hAnsi="Times New Roman"/>
          <w:i/>
          <w:iCs/>
          <w:sz w:val="20"/>
          <w:szCs w:val="20"/>
        </w:rPr>
        <w:t>ACK</w:t>
      </w:r>
      <w:r>
        <w:rPr>
          <w:rFonts w:ascii="Times New Roman" w:eastAsia="Malgun Gothic" w:hAnsi="Times New Roman" w:hint="eastAsia"/>
          <w:i/>
          <w:iCs/>
          <w:sz w:val="20"/>
          <w:szCs w:val="20"/>
        </w:rPr>
        <w:t>/NACK</w:t>
      </w:r>
      <w:r>
        <w:rPr>
          <w:rFonts w:ascii="Times New Roman" w:eastAsia="Malgun Gothic" w:hAnsi="Times New Roman"/>
          <w:i/>
          <w:iCs/>
          <w:sz w:val="20"/>
          <w:szCs w:val="20"/>
        </w:rPr>
        <w:t xml:space="preserve"> bits for TRP-0 and TRP-1 are concatenated by the increasing order of </w:t>
      </w:r>
      <w:r>
        <w:rPr>
          <w:rFonts w:ascii="Times New Roman" w:eastAsia="Malgun Gothic" w:hAnsi="Times New Roman" w:hint="eastAsia"/>
          <w:i/>
          <w:iCs/>
          <w:sz w:val="20"/>
          <w:szCs w:val="20"/>
        </w:rPr>
        <w:t xml:space="preserve">the </w:t>
      </w:r>
      <w:r>
        <w:rPr>
          <w:rFonts w:ascii="Times New Roman" w:eastAsia="Malgun Gothic" w:hAnsi="Times New Roman"/>
          <w:i/>
          <w:iCs/>
          <w:sz w:val="20"/>
          <w:szCs w:val="20"/>
        </w:rPr>
        <w:t xml:space="preserve">higher layer </w:t>
      </w:r>
      <w:r>
        <w:rPr>
          <w:rFonts w:ascii="Times New Roman" w:eastAsia="Malgun Gothic" w:hAnsi="Times New Roman" w:hint="eastAsia"/>
          <w:i/>
          <w:iCs/>
          <w:sz w:val="20"/>
          <w:szCs w:val="20"/>
        </w:rPr>
        <w:t>CORESET group IDs in a HARQ-ACK codebook.</w:t>
      </w:r>
    </w:p>
    <w:p w:rsidR="00C8673F" w:rsidRDefault="00351741">
      <w:pPr>
        <w:pStyle w:val="40"/>
        <w:numPr>
          <w:ilvl w:val="0"/>
          <w:numId w:val="4"/>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 xml:space="preserve">DAI is applied per TRP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Since whether to configure joint or separate ACK/NACK feedback depends on backhaul between two coordina</w:t>
      </w:r>
      <w:r>
        <w:rPr>
          <w:rFonts w:ascii="Times New Roman" w:eastAsia="宋体" w:hAnsi="Times New Roman" w:hint="eastAsia"/>
          <w:sz w:val="20"/>
          <w:szCs w:val="20"/>
        </w:rPr>
        <w:t xml:space="preserve">ted TRPs, our preference is to support a new RRC signaling to switch between joint and separate ACK/NACK. </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9:</w:t>
      </w:r>
      <w:r>
        <w:rPr>
          <w:rFonts w:ascii="Times New Roman" w:eastAsia="宋体" w:hAnsi="Times New Roman" w:hint="eastAsia"/>
          <w:i/>
          <w:iCs/>
          <w:sz w:val="20"/>
          <w:szCs w:val="20"/>
        </w:rPr>
        <w:t xml:space="preserve"> Support a new RRC signaling to switch between joint and separate ACK/NACK.</w:t>
      </w:r>
    </w:p>
    <w:p w:rsidR="00C8673F" w:rsidRDefault="00351741">
      <w:pPr>
        <w:snapToGrid w:val="0"/>
        <w:spacing w:beforeLines="50" w:before="180" w:afterLines="50" w:after="180" w:line="240" w:lineRule="auto"/>
        <w:jc w:val="both"/>
        <w:rPr>
          <w:rFonts w:ascii="Times New Roman" w:hAnsi="Times New Roman"/>
          <w:sz w:val="20"/>
          <w:szCs w:val="20"/>
        </w:rPr>
      </w:pPr>
      <w:r>
        <w:rPr>
          <w:rFonts w:ascii="Times New Roman" w:eastAsia="Malgun Gothic" w:hAnsi="Times New Roman" w:hint="eastAsia"/>
          <w:sz w:val="20"/>
          <w:szCs w:val="20"/>
        </w:rPr>
        <w:t>Regarding the last DCI selection for dynamic ACK/NACK codebook</w:t>
      </w:r>
      <w:r>
        <w:rPr>
          <w:rFonts w:ascii="Times New Roman" w:eastAsia="Malgun Gothic" w:hAnsi="Times New Roman" w:hint="eastAsia"/>
          <w:sz w:val="20"/>
          <w:szCs w:val="20"/>
        </w:rPr>
        <w:t xml:space="preserve">, the rule in Rel-15 should be reused as much as possible. As described in follows, </w:t>
      </w:r>
      <w:r>
        <w:rPr>
          <w:rFonts w:ascii="Times New Roman" w:hAnsi="Times New Roman"/>
          <w:sz w:val="20"/>
          <w:szCs w:val="20"/>
        </w:rPr>
        <w:t>for PUCCH resource determination, detected DCI formats are first indexed in an ascending order across serving cells indexes for a same PDCCH monitoring occasion and are the</w:t>
      </w:r>
      <w:r>
        <w:rPr>
          <w:rFonts w:ascii="Times New Roman" w:hAnsi="Times New Roman"/>
          <w:sz w:val="20"/>
          <w:szCs w:val="20"/>
        </w:rPr>
        <w:t>n indexed in an ascending order across PDCCH monitoring occasion indexes</w:t>
      </w:r>
      <w:r>
        <w:rPr>
          <w:rFonts w:ascii="Times New Roman" w:hAnsi="Times New Roman" w:hint="eastAsia"/>
          <w:sz w:val="20"/>
          <w:szCs w:val="20"/>
        </w:rPr>
        <w:t xml:space="preserve">. </w:t>
      </w:r>
    </w:p>
    <w:p w:rsidR="00C8673F" w:rsidRDefault="0035174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--------------------------------------------------------Rel-15 38.213-------------------------------------------------------------------</w:t>
      </w:r>
    </w:p>
    <w:p w:rsidR="00C8673F" w:rsidRDefault="00351741">
      <w:pPr>
        <w:snapToGrid w:val="0"/>
        <w:spacing w:after="0" w:line="240" w:lineRule="auto"/>
        <w:rPr>
          <w:rFonts w:ascii="Times New Roman" w:hAnsi="Times New Roman"/>
          <w:sz w:val="20"/>
          <w:szCs w:val="20"/>
        </w:rPr>
      </w:pPr>
      <w:r>
        <w:rPr>
          <w:rFonts w:ascii="Times New Roman" w:hAnsi="Times New Roman"/>
          <w:sz w:val="20"/>
          <w:szCs w:val="20"/>
        </w:rPr>
        <w:t>For a PUCCH transmission with HARQ-ACK infor</w:t>
      </w:r>
      <w:r>
        <w:rPr>
          <w:rFonts w:ascii="Times New Roman" w:hAnsi="Times New Roman"/>
          <w:sz w:val="20"/>
          <w:szCs w:val="20"/>
        </w:rPr>
        <w:t xml:space="preserve">mation, a UE determines a PUCCH resource after determining a set of PUCCH resources for </w:t>
      </w:r>
      <w:r>
        <w:rPr>
          <w:rFonts w:ascii="Times New Roman" w:hAnsi="Times New Roman"/>
          <w:position w:val="-10"/>
          <w:sz w:val="20"/>
          <w:szCs w:val="20"/>
        </w:rPr>
        <w:object w:dxaOrig="456" w:dyaOrig="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6.65pt" o:ole="">
            <v:imagedata r:id="rId15" o:title=""/>
          </v:shape>
          <o:OLEObject Type="Embed" ProgID="Equation.3" ShapeID="_x0000_i1025" DrawAspect="Content" ObjectID="_1627547725" r:id="rId16"/>
        </w:object>
      </w:r>
      <w:r>
        <w:rPr>
          <w:rFonts w:ascii="Times New Roman" w:hAnsi="Times New Roman"/>
          <w:sz w:val="20"/>
          <w:szCs w:val="20"/>
        </w:rPr>
        <w:t xml:space="preserve"> HARQ-ACK information bits, as described in Subclause 9.2.1. The PUCCH resource determination is based on a PUCCH resource indicator field [5, TS 38.212] in</w:t>
      </w:r>
      <w:r>
        <w:rPr>
          <w:rFonts w:ascii="Times New Roman" w:hAnsi="Times New Roman"/>
          <w:sz w:val="20"/>
          <w:szCs w:val="20"/>
        </w:rPr>
        <w:t xml:space="preserve"> a last DCI format 1_0 or DCI format 1_1, among the DCI formats 1_0 or DCI formats 1_1 that have a v</w:t>
      </w:r>
      <w:r>
        <w:rPr>
          <w:rFonts w:ascii="Times New Roman" w:hAnsi="Times New Roman"/>
          <w:sz w:val="20"/>
          <w:szCs w:val="20"/>
        </w:rPr>
        <w:t xml:space="preserve">alue of a PDSCH-to-HARQ_feedback timing indicator field indicating a same slot for the PUCCH transmission, that the UE detects and for which the UE transmits corresponding HARQ-ACK information in the PUCCH where, for PUCCH resource determination, detected </w:t>
      </w:r>
      <w:r>
        <w:rPr>
          <w:rFonts w:ascii="Times New Roman" w:hAnsi="Times New Roman"/>
          <w:sz w:val="20"/>
          <w:szCs w:val="20"/>
        </w:rPr>
        <w:t xml:space="preserve">DCI formats are first indexed in an ascending order across serving cells indexes for a same PDCCH monitoring occasion and are then indexed in an ascending order across PDCCH monitoring occasion indexes. </w:t>
      </w:r>
    </w:p>
    <w:p w:rsidR="00C8673F" w:rsidRDefault="00351741">
      <w:pPr>
        <w:snapToGrid w:val="0"/>
        <w:spacing w:after="0" w:line="240" w:lineRule="auto"/>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w:t>
      </w:r>
    </w:p>
    <w:p w:rsidR="00C8673F" w:rsidRDefault="00351741">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For multi-TRP transmission, if two PDCCHs associated with different CORESET group IDs are detected in a same PDCCH monitoring occasion in one serving cell, one natural </w:t>
      </w:r>
      <w:r>
        <w:rPr>
          <w:rFonts w:ascii="Times New Roman" w:hAnsi="Times New Roman" w:hint="eastAsia"/>
          <w:sz w:val="20"/>
          <w:szCs w:val="20"/>
        </w:rPr>
        <w:t xml:space="preserve">way is that </w:t>
      </w:r>
      <w:r>
        <w:rPr>
          <w:rFonts w:ascii="Times New Roman" w:hAnsi="Times New Roman"/>
          <w:sz w:val="20"/>
          <w:szCs w:val="20"/>
        </w:rPr>
        <w:t xml:space="preserve">DCIs are first indexed in an ascending order </w:t>
      </w:r>
      <w:r>
        <w:rPr>
          <w:rFonts w:ascii="Times New Roman" w:hAnsi="Times New Roman"/>
          <w:sz w:val="20"/>
          <w:szCs w:val="20"/>
        </w:rPr>
        <w:lastRenderedPageBreak/>
        <w:t xml:space="preserve">across CORESET groups indexes for a same PDCCH monitoring occasion and a same serving cell, </w:t>
      </w:r>
      <w:r>
        <w:rPr>
          <w:rFonts w:ascii="Times New Roman" w:hAnsi="Times New Roman" w:hint="eastAsia"/>
          <w:sz w:val="20"/>
          <w:szCs w:val="20"/>
        </w:rPr>
        <w:t xml:space="preserve">and </w:t>
      </w:r>
      <w:r>
        <w:rPr>
          <w:rFonts w:ascii="Times New Roman" w:hAnsi="Times New Roman"/>
          <w:sz w:val="20"/>
          <w:szCs w:val="20"/>
        </w:rPr>
        <w:t xml:space="preserve">are </w:t>
      </w:r>
      <w:r>
        <w:rPr>
          <w:rFonts w:ascii="Times New Roman" w:hAnsi="Times New Roman" w:hint="eastAsia"/>
          <w:sz w:val="20"/>
          <w:szCs w:val="20"/>
        </w:rPr>
        <w:t>second</w:t>
      </w:r>
      <w:r>
        <w:rPr>
          <w:rFonts w:ascii="Times New Roman" w:hAnsi="Times New Roman"/>
          <w:sz w:val="20"/>
          <w:szCs w:val="20"/>
        </w:rPr>
        <w:t xml:space="preserve"> indexed in an ascending order across serving cells indexes for a same PDCCH monitoring occas</w:t>
      </w:r>
      <w:r>
        <w:rPr>
          <w:rFonts w:ascii="Times New Roman" w:hAnsi="Times New Roman"/>
          <w:sz w:val="20"/>
          <w:szCs w:val="20"/>
        </w:rPr>
        <w:t>ion</w:t>
      </w:r>
      <w:r>
        <w:rPr>
          <w:rFonts w:ascii="Times New Roman" w:hAnsi="Times New Roman" w:hint="eastAsia"/>
          <w:sz w:val="20"/>
          <w:szCs w:val="20"/>
        </w:rPr>
        <w:t>,</w:t>
      </w:r>
      <w:r>
        <w:rPr>
          <w:rFonts w:ascii="Times New Roman" w:hAnsi="Times New Roman"/>
          <w:sz w:val="20"/>
          <w:szCs w:val="20"/>
        </w:rPr>
        <w:t xml:space="preserve"> and </w:t>
      </w:r>
      <w:r>
        <w:rPr>
          <w:rFonts w:ascii="Times New Roman" w:hAnsi="Times New Roman" w:hint="eastAsia"/>
          <w:sz w:val="20"/>
          <w:szCs w:val="20"/>
        </w:rPr>
        <w:t xml:space="preserve">then </w:t>
      </w:r>
      <w:r>
        <w:rPr>
          <w:rFonts w:ascii="Times New Roman" w:hAnsi="Times New Roman"/>
          <w:sz w:val="20"/>
          <w:szCs w:val="20"/>
        </w:rPr>
        <w:t>are finally indexed in an ascending order across PDCCH monitoring occasion indexes</w:t>
      </w:r>
      <w:r>
        <w:rPr>
          <w:rFonts w:ascii="Times New Roman" w:hAnsi="Times New Roman" w:hint="eastAsia"/>
          <w:sz w:val="20"/>
          <w:szCs w:val="20"/>
        </w:rPr>
        <w:t xml:space="preserve">. </w:t>
      </w:r>
    </w:p>
    <w:p w:rsidR="00C8673F" w:rsidRDefault="00351741">
      <w:pPr>
        <w:snapToGrid w:val="0"/>
        <w:spacing w:beforeLines="50" w:before="180" w:afterLines="50" w:after="180" w:line="240" w:lineRule="auto"/>
        <w:jc w:val="both"/>
        <w:rPr>
          <w:rFonts w:ascii="Times New Roman" w:hAnsi="Times New Roman"/>
          <w:i/>
          <w:iCs/>
          <w:sz w:val="20"/>
          <w:szCs w:val="20"/>
        </w:rPr>
      </w:pPr>
      <w:r>
        <w:rPr>
          <w:rFonts w:ascii="Times New Roman" w:eastAsia="宋体" w:hAnsi="Times New Roman" w:hint="eastAsia"/>
          <w:b/>
          <w:bCs/>
          <w:i/>
          <w:iCs/>
          <w:sz w:val="20"/>
          <w:szCs w:val="20"/>
        </w:rPr>
        <w:t>Proposal 10:</w:t>
      </w:r>
      <w:r>
        <w:rPr>
          <w:rFonts w:ascii="Times New Roman" w:eastAsia="宋体" w:hAnsi="Times New Roman" w:hint="eastAsia"/>
          <w:i/>
          <w:iCs/>
          <w:sz w:val="20"/>
          <w:szCs w:val="20"/>
        </w:rPr>
        <w:t xml:space="preserve"> </w:t>
      </w:r>
      <w:r>
        <w:rPr>
          <w:rFonts w:ascii="Times New Roman" w:hAnsi="Times New Roman" w:hint="eastAsia"/>
          <w:i/>
          <w:iCs/>
          <w:sz w:val="20"/>
          <w:szCs w:val="20"/>
        </w:rPr>
        <w:t xml:space="preserve">The PUCCH resource is determined by the last DCI wherein </w:t>
      </w:r>
      <w:r>
        <w:rPr>
          <w:rFonts w:ascii="Times New Roman" w:hAnsi="Times New Roman"/>
          <w:i/>
          <w:iCs/>
          <w:sz w:val="20"/>
          <w:szCs w:val="20"/>
        </w:rPr>
        <w:t>DCIs are first indexed in an ascending order across CORESET groups indexes for a same P</w:t>
      </w:r>
      <w:r>
        <w:rPr>
          <w:rFonts w:ascii="Times New Roman" w:hAnsi="Times New Roman"/>
          <w:i/>
          <w:iCs/>
          <w:sz w:val="20"/>
          <w:szCs w:val="20"/>
        </w:rPr>
        <w:t>DCCH monitoring occasion and a same serving cell, are then indexed in an ascending order across serving cells indexes for a same PDCCH monitoring occasion and are finally indexed in an ascending order across PDCCH monitoring occasion indexes</w:t>
      </w:r>
      <w:r>
        <w:rPr>
          <w:rFonts w:ascii="Times New Roman" w:hAnsi="Times New Roman" w:hint="eastAsia"/>
          <w:i/>
          <w:iCs/>
          <w:sz w:val="20"/>
          <w:szCs w:val="20"/>
        </w:rPr>
        <w:t>.</w:t>
      </w:r>
    </w:p>
    <w:p w:rsidR="00C8673F" w:rsidRDefault="00C8673F">
      <w:pPr>
        <w:snapToGrid w:val="0"/>
        <w:spacing w:beforeLines="50" w:before="180" w:afterLines="50" w:after="180" w:line="240" w:lineRule="auto"/>
        <w:jc w:val="both"/>
        <w:rPr>
          <w:rFonts w:ascii="Times New Roman" w:hAnsi="Times New Roman"/>
          <w:i/>
          <w:iCs/>
          <w:sz w:val="20"/>
          <w:szCs w:val="20"/>
        </w:rPr>
      </w:pPr>
    </w:p>
    <w:p w:rsidR="00C8673F" w:rsidRDefault="00351741">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PUCCH resour</w:t>
      </w:r>
      <w:r>
        <w:rPr>
          <w:rFonts w:eastAsia="宋体" w:hint="eastAsia"/>
          <w:sz w:val="20"/>
          <w:szCs w:val="20"/>
          <w:lang w:val="en-US"/>
        </w:rPr>
        <w:t>ce grouping</w:t>
      </w:r>
    </w:p>
    <w:p w:rsidR="00C8673F" w:rsidRDefault="00351741">
      <w:pPr>
        <w:snapToGrid w:val="0"/>
        <w:spacing w:before="18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As shown in the following agreement made in RAN1#96bis meeting, three alternatives are listed for UL TRP differentiation.  </w:t>
      </w:r>
    </w:p>
    <w:p w:rsidR="00C8673F" w:rsidRDefault="00351741">
      <w:pPr>
        <w:snapToGrid w:val="0"/>
        <w:spacing w:after="0" w:line="240" w:lineRule="auto"/>
        <w:rPr>
          <w:rFonts w:ascii="Times New Roman" w:eastAsia="宋体" w:hAnsi="Times New Roman"/>
          <w:i/>
          <w:iCs/>
          <w:sz w:val="20"/>
          <w:szCs w:val="20"/>
          <w:u w:val="single"/>
        </w:rPr>
      </w:pPr>
      <w:r>
        <w:rPr>
          <w:rFonts w:ascii="Times New Roman" w:eastAsia="宋体" w:hAnsi="Times New Roman"/>
          <w:i/>
          <w:iCs/>
          <w:sz w:val="20"/>
          <w:szCs w:val="20"/>
          <w:u w:val="single"/>
        </w:rPr>
        <w:t>Agreement</w:t>
      </w:r>
    </w:p>
    <w:p w:rsidR="00C8673F" w:rsidRDefault="00351741">
      <w:pPr>
        <w:pStyle w:val="40"/>
        <w:tabs>
          <w:tab w:val="left" w:pos="720"/>
          <w:tab w:val="left" w:pos="2160"/>
        </w:tabs>
        <w:overflowPunct w:val="0"/>
        <w:autoSpaceDE w:val="0"/>
        <w:autoSpaceDN w:val="0"/>
        <w:adjustRightInd w:val="0"/>
        <w:snapToGrid w:val="0"/>
        <w:spacing w:after="120" w:line="240" w:lineRule="auto"/>
        <w:ind w:leftChars="0" w:left="0"/>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 xml:space="preserve">For TDMed PUCCH transmission within a slot for separate ACK/NACK, study following alternatives for PUCCH resource configurations: </w:t>
      </w:r>
    </w:p>
    <w:p w:rsidR="00C8673F" w:rsidRDefault="00351741">
      <w:pPr>
        <w:pStyle w:val="40"/>
        <w:numPr>
          <w:ilvl w:val="0"/>
          <w:numId w:val="4"/>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Alt 1: PUCCH resource groups can be explicitly configured by the NW.</w:t>
      </w:r>
    </w:p>
    <w:p w:rsidR="00C8673F" w:rsidRDefault="00351741">
      <w:pPr>
        <w:pStyle w:val="40"/>
        <w:numPr>
          <w:ilvl w:val="1"/>
          <w:numId w:val="4"/>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i/>
          <w:iCs/>
          <w:sz w:val="20"/>
          <w:szCs w:val="20"/>
        </w:rPr>
        <w:t xml:space="preserve">All PUCCH resources configured within the first PUCCH resource group do not overlap in time with any PUCCH resources configured within the second PUCCH resource group, considering </w:t>
      </w:r>
    </w:p>
    <w:p w:rsidR="00C8673F" w:rsidRDefault="00351741">
      <w:pPr>
        <w:pStyle w:val="40"/>
        <w:numPr>
          <w:ilvl w:val="1"/>
          <w:numId w:val="4"/>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i/>
          <w:iCs/>
          <w:sz w:val="20"/>
          <w:szCs w:val="20"/>
        </w:rPr>
        <w:t>how to support PUCCH resource groups composed with resources or resource se</w:t>
      </w:r>
      <w:r>
        <w:rPr>
          <w:rFonts w:ascii="Times New Roman" w:hAnsi="Times New Roman"/>
          <w:i/>
          <w:iCs/>
          <w:sz w:val="20"/>
          <w:szCs w:val="20"/>
        </w:rPr>
        <w:t>ts</w:t>
      </w:r>
    </w:p>
    <w:p w:rsidR="00C8673F" w:rsidRDefault="00351741">
      <w:pPr>
        <w:pStyle w:val="40"/>
        <w:numPr>
          <w:ilvl w:val="0"/>
          <w:numId w:val="4"/>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 xml:space="preserve">Alt 2: PUCCH resources can be configured by the NW to ensure TDM PUCCH resources among M-TRPs </w:t>
      </w:r>
    </w:p>
    <w:p w:rsidR="00C8673F" w:rsidRDefault="00351741">
      <w:pPr>
        <w:pStyle w:val="40"/>
        <w:numPr>
          <w:ilvl w:val="1"/>
          <w:numId w:val="4"/>
        </w:numPr>
        <w:snapToGrid w:val="0"/>
        <w:spacing w:after="0" w:line="240" w:lineRule="auto"/>
        <w:ind w:leftChars="0" w:left="1146" w:hanging="363"/>
        <w:contextualSpacing/>
        <w:jc w:val="both"/>
        <w:rPr>
          <w:rFonts w:ascii="Times New Roman" w:hAnsi="Times New Roman"/>
          <w:i/>
          <w:iCs/>
          <w:sz w:val="20"/>
          <w:szCs w:val="20"/>
        </w:rPr>
      </w:pPr>
      <w:r>
        <w:rPr>
          <w:rFonts w:ascii="Times New Roman" w:hAnsi="Times New Roman"/>
          <w:i/>
          <w:iCs/>
          <w:sz w:val="20"/>
          <w:szCs w:val="20"/>
        </w:rPr>
        <w:t>PUCCH resource groups are not needed.</w:t>
      </w:r>
    </w:p>
    <w:p w:rsidR="00C8673F" w:rsidRDefault="00351741">
      <w:pPr>
        <w:pStyle w:val="40"/>
        <w:numPr>
          <w:ilvl w:val="0"/>
          <w:numId w:val="4"/>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 xml:space="preserve">Alt 3: PUCCH resources configured by the NW may be overlapped among M-TRPs. </w:t>
      </w:r>
    </w:p>
    <w:p w:rsidR="00C8673F" w:rsidRDefault="00351741">
      <w:pPr>
        <w:snapToGrid w:val="0"/>
        <w:spacing w:before="18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Alt.1, PUCCH resource group is explicit</w:t>
      </w:r>
      <w:r>
        <w:rPr>
          <w:rFonts w:ascii="Times New Roman" w:eastAsia="宋体" w:hAnsi="Times New Roman" w:hint="eastAsia"/>
          <w:sz w:val="20"/>
          <w:szCs w:val="20"/>
        </w:rPr>
        <w:t xml:space="preserve">ly supported. The most straightforward way is to associate each PUCCH resource or resource set with the CORESET group ID which has been agreed. There is no much spec impact. </w:t>
      </w:r>
    </w:p>
    <w:p w:rsidR="00C8673F" w:rsidRDefault="00351741">
      <w:pPr>
        <w:snapToGrid w:val="0"/>
        <w:spacing w:before="18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Alt.2, it is transparent to UE for the mapping between PUCCH resources and TR</w:t>
      </w:r>
      <w:r>
        <w:rPr>
          <w:rFonts w:ascii="Times New Roman" w:eastAsia="宋体" w:hAnsi="Times New Roman" w:hint="eastAsia"/>
          <w:sz w:val="20"/>
          <w:szCs w:val="20"/>
        </w:rPr>
        <w:t>Ps (or CORESET groups). Based on this way, the PUCCH resources within the resource set must be shared for the two TRPs. In other words, PUCCH resources within a resource set must be transparently divided into two groups, and the supported PUCCH resources f</w:t>
      </w:r>
      <w:r>
        <w:rPr>
          <w:rFonts w:ascii="Times New Roman" w:eastAsia="宋体" w:hAnsi="Times New Roman" w:hint="eastAsia"/>
          <w:sz w:val="20"/>
          <w:szCs w:val="20"/>
        </w:rPr>
        <w:t xml:space="preserve">or each TRP will be much fewer than Rel-15. This method does not work well for FR2 since the supported beams are much fewer than Rel-15 for each TRP. </w:t>
      </w:r>
      <w:r>
        <w:rPr>
          <w:rFonts w:ascii="Times New Roman" w:eastAsia="宋体" w:hAnsi="Times New Roman"/>
          <w:sz w:val="20"/>
          <w:szCs w:val="20"/>
        </w:rPr>
        <w:t>It has been agreed in multi-beam agenda item to support simultaneous update/indication of a single spatial</w:t>
      </w:r>
      <w:r>
        <w:rPr>
          <w:rFonts w:ascii="Times New Roman" w:eastAsia="宋体" w:hAnsi="Times New Roman"/>
          <w:sz w:val="20"/>
          <w:szCs w:val="20"/>
        </w:rPr>
        <w:t xml:space="preserve"> relation per group of PUCCH by using one MAC CE [</w:t>
      </w:r>
      <w:r>
        <w:rPr>
          <w:rFonts w:ascii="Times New Roman" w:eastAsia="宋体" w:hAnsi="Times New Roman" w:hint="eastAsia"/>
          <w:sz w:val="20"/>
          <w:szCs w:val="20"/>
        </w:rPr>
        <w:t>1</w:t>
      </w:r>
      <w:r>
        <w:rPr>
          <w:rFonts w:ascii="Times New Roman" w:eastAsia="宋体" w:hAnsi="Times New Roman"/>
          <w:sz w:val="20"/>
          <w:szCs w:val="20"/>
        </w:rPr>
        <w:t>]. It is natural to support different group of PUCCHs for different TRP so that the update of spatial relations for different TRPs can be done separately. Otherwise, the overhead saving of this feature can</w:t>
      </w:r>
      <w:r>
        <w:rPr>
          <w:rFonts w:ascii="Times New Roman" w:eastAsia="宋体" w:hAnsi="Times New Roman"/>
          <w:sz w:val="20"/>
          <w:szCs w:val="20"/>
        </w:rPr>
        <w:t xml:space="preserve">not be applied to multi-TRP scenarios. </w:t>
      </w:r>
      <w:r>
        <w:rPr>
          <w:rFonts w:ascii="Times New Roman" w:eastAsia="宋体" w:hAnsi="Times New Roman" w:hint="eastAsia"/>
          <w:sz w:val="20"/>
          <w:szCs w:val="20"/>
        </w:rPr>
        <w:t xml:space="preserve"> </w:t>
      </w:r>
    </w:p>
    <w:p w:rsidR="00C8673F" w:rsidRDefault="00351741">
      <w:pPr>
        <w:snapToGrid w:val="0"/>
        <w:spacing w:before="18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Alt.3, this solution needs to drop PDSCH and DCI of one TRP, it causes huge DL resource waste and contradicts the motivation of NCJT.   </w:t>
      </w:r>
    </w:p>
    <w:p w:rsidR="00C8673F" w:rsidRDefault="00351741">
      <w:pPr>
        <w:pStyle w:val="40"/>
        <w:snapToGrid w:val="0"/>
        <w:spacing w:after="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t xml:space="preserve">Proposal 11: </w:t>
      </w:r>
      <w:r>
        <w:rPr>
          <w:rFonts w:ascii="Times New Roman" w:eastAsia="宋体" w:hAnsi="Times New Roman" w:hint="eastAsia"/>
          <w:i/>
          <w:iCs/>
          <w:sz w:val="20"/>
          <w:szCs w:val="20"/>
        </w:rPr>
        <w:t>Support</w:t>
      </w:r>
      <w:r>
        <w:rPr>
          <w:rFonts w:ascii="Times New Roman" w:hAnsi="Times New Roman"/>
          <w:i/>
          <w:iCs/>
          <w:sz w:val="20"/>
          <w:szCs w:val="20"/>
        </w:rPr>
        <w:t xml:space="preserve"> PUCCH resource group</w:t>
      </w:r>
      <w:r>
        <w:rPr>
          <w:rFonts w:ascii="Times New Roman" w:hAnsi="Times New Roman" w:hint="eastAsia"/>
          <w:i/>
          <w:iCs/>
          <w:sz w:val="20"/>
          <w:szCs w:val="20"/>
        </w:rPr>
        <w:t xml:space="preserve">, and each group is associated </w:t>
      </w:r>
      <w:r>
        <w:rPr>
          <w:rFonts w:ascii="Times New Roman" w:hAnsi="Times New Roman" w:hint="eastAsia"/>
          <w:i/>
          <w:iCs/>
          <w:sz w:val="20"/>
          <w:szCs w:val="20"/>
        </w:rPr>
        <w:t>with one CORESET group ID.</w:t>
      </w:r>
      <w:r>
        <w:rPr>
          <w:rFonts w:ascii="Times New Roman" w:hAnsi="Times New Roman"/>
          <w:i/>
          <w:iCs/>
          <w:sz w:val="20"/>
          <w:szCs w:val="20"/>
        </w:rPr>
        <w:t xml:space="preserve">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addition, some carriers may not be configured for multi-TRP transmission, i.e. only one CORESET group is configured. In this case, PDSCH transmission only from one TRP is supported in these carriers. For semi-static HARQ-ACK </w:t>
      </w:r>
      <w:r>
        <w:rPr>
          <w:rFonts w:ascii="Times New Roman" w:eastAsia="宋体" w:hAnsi="Times New Roman" w:hint="eastAsia"/>
          <w:sz w:val="20"/>
          <w:szCs w:val="20"/>
        </w:rPr>
        <w:t xml:space="preserve">codebook, the A/N bits will be unnecessary for the other TRP. </w:t>
      </w:r>
    </w:p>
    <w:p w:rsidR="00C8673F" w:rsidRDefault="00C8673F">
      <w:pPr>
        <w:snapToGrid w:val="0"/>
        <w:spacing w:beforeLines="50" w:before="180" w:afterLines="50" w:after="180" w:line="240" w:lineRule="auto"/>
        <w:jc w:val="both"/>
        <w:rPr>
          <w:rFonts w:ascii="Times New Roman" w:eastAsia="宋体" w:hAnsi="Times New Roman"/>
          <w:i/>
          <w:iCs/>
          <w:sz w:val="20"/>
          <w:szCs w:val="20"/>
        </w:rPr>
      </w:pPr>
    </w:p>
    <w:p w:rsidR="00C8673F" w:rsidRDefault="00351741">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PDSCH scrambling sequences</w:t>
      </w:r>
    </w:p>
    <w:p w:rsidR="00C8673F" w:rsidRDefault="00351741">
      <w:pPr>
        <w:pStyle w:val="40"/>
        <w:snapToGrid w:val="0"/>
        <w:spacing w:beforeLines="50" w:before="180" w:after="0" w:line="240" w:lineRule="auto"/>
        <w:ind w:leftChars="0" w:left="0"/>
        <w:contextualSpacing/>
        <w:jc w:val="both"/>
        <w:rPr>
          <w:rFonts w:ascii="Times New Roman" w:eastAsia="宋体" w:hAnsi="Times New Roman"/>
          <w:bCs/>
          <w:i/>
          <w:iCs/>
          <w:sz w:val="20"/>
          <w:szCs w:val="20"/>
          <w:u w:val="single"/>
        </w:rPr>
      </w:pPr>
      <w:r>
        <w:rPr>
          <w:rFonts w:ascii="Times New Roman" w:eastAsia="宋体" w:hAnsi="Times New Roman"/>
          <w:bCs/>
          <w:i/>
          <w:iCs/>
          <w:sz w:val="20"/>
          <w:szCs w:val="20"/>
          <w:u w:val="single"/>
        </w:rPr>
        <w:t>Agreement</w:t>
      </w:r>
    </w:p>
    <w:p w:rsidR="00C8673F" w:rsidRDefault="00351741">
      <w:pPr>
        <w:overflowPunct w:val="0"/>
        <w:autoSpaceDE w:val="0"/>
        <w:autoSpaceDN w:val="0"/>
        <w:adjustRightInd w:val="0"/>
        <w:snapToGrid w:val="0"/>
        <w:spacing w:afterLines="50" w:after="180" w:line="240" w:lineRule="auto"/>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At least for eMBB with M</w:t>
      </w:r>
      <w:r>
        <w:rPr>
          <w:rFonts w:ascii="Times New Roman" w:hAnsi="Times New Roman"/>
          <w:i/>
          <w:iCs/>
          <w:sz w:val="20"/>
          <w:szCs w:val="20"/>
        </w:rPr>
        <w:t>-DCI NCJT</w:t>
      </w:r>
      <w:r>
        <w:rPr>
          <w:rFonts w:ascii="Times New Roman" w:eastAsia="宋体" w:hAnsi="Times New Roman"/>
          <w:i/>
          <w:iCs/>
          <w:sz w:val="20"/>
          <w:szCs w:val="20"/>
        </w:rPr>
        <w:t xml:space="preserve"> in order to generate different PDSCH scrambling sequences, support enhancing RRC configuration to configure multiple </w:t>
      </w:r>
      <w:r>
        <w:rPr>
          <w:rFonts w:ascii="Times New Roman" w:eastAsia="Malgun Gothic" w:hAnsi="Times New Roman"/>
          <w:i/>
          <w:iCs/>
          <w:sz w:val="20"/>
          <w:szCs w:val="20"/>
          <w:lang w:eastAsia="ko-KR"/>
        </w:rPr>
        <w:t>dataScramblingIdentityPDSCH</w:t>
      </w:r>
    </w:p>
    <w:p w:rsidR="00C8673F" w:rsidRDefault="00351741">
      <w:pPr>
        <w:numPr>
          <w:ilvl w:val="0"/>
          <w:numId w:val="6"/>
        </w:numPr>
        <w:overflowPunct w:val="0"/>
        <w:autoSpaceDE w:val="0"/>
        <w:autoSpaceDN w:val="0"/>
        <w:adjustRightInd w:val="0"/>
        <w:snapToGrid w:val="0"/>
        <w:spacing w:beforeLines="50" w:before="180" w:afterLines="50" w:after="180" w:line="240" w:lineRule="auto"/>
        <w:ind w:left="306" w:hanging="363"/>
        <w:contextualSpacing/>
        <w:jc w:val="both"/>
        <w:textAlignment w:val="baseline"/>
        <w:rPr>
          <w:rFonts w:ascii="Times New Roman" w:eastAsia="宋体" w:hAnsi="Times New Roman"/>
          <w:sz w:val="20"/>
          <w:szCs w:val="20"/>
        </w:rPr>
      </w:pPr>
      <w:r>
        <w:rPr>
          <w:rFonts w:ascii="Times New Roman" w:eastAsia="Malgun Gothic" w:hAnsi="Times New Roman"/>
          <w:i/>
          <w:iCs/>
          <w:sz w:val="20"/>
          <w:szCs w:val="20"/>
          <w:lang w:eastAsia="ko-KR"/>
        </w:rPr>
        <w:t>FFS details including how to associate dataScramblingIdentityPDSCH with TRPs</w:t>
      </w:r>
    </w:p>
    <w:p w:rsidR="00C8673F" w:rsidRDefault="00351741">
      <w:pPr>
        <w:snapToGrid w:val="0"/>
        <w:spacing w:beforeLines="100" w:before="36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Based on the proposal 7, maximum two PDSCH scrambling IDs should be supported. If a PDSCH is scheduled by a DCI from CORESET group index 0, the PDSCH s</w:t>
      </w:r>
      <w:r>
        <w:rPr>
          <w:rFonts w:ascii="Times New Roman" w:eastAsia="宋体" w:hAnsi="Times New Roman" w:hint="eastAsia"/>
          <w:sz w:val="20"/>
          <w:szCs w:val="20"/>
        </w:rPr>
        <w:t>hould be scrambled based on the first configured PDSCH scrambling ID. Likewise, if a PDSCH is scheduled by a DCI from CORESET group index 1, the PDSCH should be scrambled based on the second configured PDSCH scrambling ID. In other words, for a PDSCH recep</w:t>
      </w:r>
      <w:r>
        <w:rPr>
          <w:rFonts w:ascii="Times New Roman" w:eastAsia="宋体" w:hAnsi="Times New Roman" w:hint="eastAsia"/>
          <w:sz w:val="20"/>
          <w:szCs w:val="20"/>
        </w:rPr>
        <w:t xml:space="preserve">tion, it is necessary to inform UE which one of configured scrambling IDs should be used. Consequently, the configured two </w:t>
      </w:r>
      <w:r>
        <w:rPr>
          <w:rFonts w:ascii="Times New Roman" w:eastAsia="Malgun Gothic" w:hAnsi="Times New Roman"/>
          <w:i/>
          <w:iCs/>
          <w:sz w:val="20"/>
          <w:szCs w:val="20"/>
          <w:lang w:eastAsia="ko-KR"/>
        </w:rPr>
        <w:t>dataScramblingIdentityPDSCH</w:t>
      </w:r>
      <w:r>
        <w:rPr>
          <w:rFonts w:ascii="Times New Roman" w:eastAsia="宋体" w:hAnsi="Times New Roman" w:hint="eastAsia"/>
          <w:sz w:val="20"/>
          <w:szCs w:val="20"/>
        </w:rPr>
        <w:t xml:space="preserve"> should be associated with CORESET group index 0 and 1 respectively. </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12:</w:t>
      </w:r>
      <w:r>
        <w:rPr>
          <w:rFonts w:ascii="Times New Roman" w:eastAsia="宋体" w:hAnsi="Times New Roman" w:hint="eastAsia"/>
          <w:i/>
          <w:iCs/>
          <w:sz w:val="20"/>
          <w:szCs w:val="20"/>
        </w:rPr>
        <w:t xml:space="preserve"> CORESET group index 0 a</w:t>
      </w:r>
      <w:r>
        <w:rPr>
          <w:rFonts w:ascii="Times New Roman" w:eastAsia="宋体" w:hAnsi="Times New Roman" w:hint="eastAsia"/>
          <w:i/>
          <w:iCs/>
          <w:sz w:val="20"/>
          <w:szCs w:val="20"/>
        </w:rPr>
        <w:t xml:space="preserve">nd 1 are associated with the </w:t>
      </w:r>
      <w:r>
        <w:rPr>
          <w:rFonts w:ascii="Times New Roman" w:eastAsia="宋体" w:hAnsi="Times New Roman"/>
          <w:i/>
          <w:iCs/>
          <w:sz w:val="20"/>
          <w:szCs w:val="20"/>
        </w:rPr>
        <w:t>first and second</w:t>
      </w:r>
      <w:r>
        <w:rPr>
          <w:rFonts w:ascii="Times New Roman" w:eastAsia="宋体" w:hAnsi="Times New Roman" w:hint="eastAsia"/>
          <w:i/>
          <w:iCs/>
          <w:sz w:val="20"/>
          <w:szCs w:val="20"/>
        </w:rPr>
        <w:t xml:space="preserve"> </w:t>
      </w:r>
      <w:r>
        <w:rPr>
          <w:rFonts w:ascii="Times New Roman" w:eastAsia="Malgun Gothic" w:hAnsi="Times New Roman"/>
          <w:i/>
          <w:iCs/>
          <w:sz w:val="20"/>
          <w:szCs w:val="20"/>
          <w:lang w:eastAsia="ko-KR"/>
        </w:rPr>
        <w:t>dataScramblingIdentityPDSCH</w:t>
      </w:r>
      <w:r>
        <w:rPr>
          <w:rFonts w:ascii="Times New Roman" w:eastAsia="宋体" w:hAnsi="Times New Roman" w:hint="eastAsia"/>
          <w:i/>
          <w:iCs/>
          <w:sz w:val="20"/>
          <w:szCs w:val="20"/>
        </w:rPr>
        <w:t xml:space="preserve"> respectively.</w:t>
      </w:r>
    </w:p>
    <w:p w:rsidR="00C8673F" w:rsidRDefault="00C8673F">
      <w:pPr>
        <w:snapToGrid w:val="0"/>
        <w:spacing w:beforeLines="50" w:before="180" w:afterLines="50" w:after="180" w:line="240" w:lineRule="auto"/>
        <w:jc w:val="both"/>
        <w:rPr>
          <w:rFonts w:ascii="Times New Roman" w:eastAsia="宋体" w:hAnsi="Times New Roman"/>
          <w:i/>
          <w:iCs/>
          <w:sz w:val="20"/>
          <w:szCs w:val="20"/>
        </w:rPr>
      </w:pPr>
    </w:p>
    <w:p w:rsidR="00C8673F" w:rsidRDefault="00351741">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Rate matching</w:t>
      </w:r>
    </w:p>
    <w:p w:rsidR="00C8673F" w:rsidRDefault="00351741">
      <w:pPr>
        <w:pStyle w:val="40"/>
        <w:snapToGrid w:val="0"/>
        <w:spacing w:beforeLines="50" w:before="180" w:after="0" w:line="240" w:lineRule="auto"/>
        <w:ind w:leftChars="0" w:left="0"/>
        <w:contextualSpacing/>
        <w:jc w:val="both"/>
        <w:rPr>
          <w:rFonts w:ascii="Times New Roman" w:eastAsia="宋体" w:hAnsi="Times New Roman"/>
          <w:bCs/>
          <w:i/>
          <w:iCs/>
          <w:sz w:val="20"/>
          <w:szCs w:val="20"/>
          <w:u w:val="single"/>
        </w:rPr>
      </w:pPr>
      <w:r>
        <w:rPr>
          <w:rFonts w:ascii="Times New Roman" w:eastAsia="宋体" w:hAnsi="Times New Roman"/>
          <w:bCs/>
          <w:i/>
          <w:iCs/>
          <w:sz w:val="20"/>
          <w:szCs w:val="20"/>
          <w:u w:val="single"/>
        </w:rPr>
        <w:t>Agreement</w:t>
      </w:r>
    </w:p>
    <w:p w:rsidR="00C8673F" w:rsidRDefault="00351741">
      <w:pPr>
        <w:overflowPunct w:val="0"/>
        <w:autoSpaceDE w:val="0"/>
        <w:autoSpaceDN w:val="0"/>
        <w:adjustRightInd w:val="0"/>
        <w:snapToGrid w:val="0"/>
        <w:spacing w:afterLines="50" w:after="180" w:line="240" w:lineRule="auto"/>
        <w:contextualSpacing/>
        <w:jc w:val="both"/>
        <w:textAlignment w:val="baseline"/>
        <w:rPr>
          <w:rFonts w:ascii="Times New Roman" w:eastAsia="宋体" w:hAnsi="Times New Roman"/>
          <w:i/>
          <w:iCs/>
          <w:sz w:val="20"/>
          <w:szCs w:val="20"/>
        </w:rPr>
      </w:pPr>
      <w:r>
        <w:rPr>
          <w:rFonts w:ascii="Times New Roman" w:eastAsia="宋体" w:hAnsi="Times New Roman"/>
          <w:i/>
          <w:iCs/>
          <w:sz w:val="20"/>
          <w:szCs w:val="20"/>
        </w:rPr>
        <w:t xml:space="preserve">For rate matching mechanism used for multi-DCI based multi-TRP/panel transmission, support following enhancements: </w:t>
      </w:r>
    </w:p>
    <w:p w:rsidR="00C8673F" w:rsidRDefault="00351741">
      <w:pPr>
        <w:numPr>
          <w:ilvl w:val="0"/>
          <w:numId w:val="7"/>
        </w:numPr>
        <w:snapToGrid w:val="0"/>
        <w:spacing w:beforeLines="50" w:before="180" w:afterLines="50" w:after="180" w:line="240" w:lineRule="auto"/>
        <w:contextualSpacing/>
        <w:jc w:val="both"/>
        <w:rPr>
          <w:rFonts w:ascii="Times New Roman" w:eastAsia="宋体" w:hAnsi="Times New Roman"/>
          <w:i/>
          <w:iCs/>
          <w:sz w:val="20"/>
          <w:szCs w:val="20"/>
        </w:rPr>
      </w:pPr>
      <w:r>
        <w:rPr>
          <w:rFonts w:ascii="Times New Roman" w:hAnsi="Times New Roman"/>
          <w:i/>
          <w:iCs/>
          <w:sz w:val="20"/>
          <w:szCs w:val="20"/>
        </w:rPr>
        <w:t>For LTE CRS,</w:t>
      </w:r>
      <w:r>
        <w:rPr>
          <w:rFonts w:ascii="Times New Roman" w:eastAsia="宋体" w:hAnsi="Times New Roman"/>
          <w:i/>
          <w:iCs/>
          <w:sz w:val="20"/>
          <w:szCs w:val="20"/>
        </w:rPr>
        <w:t xml:space="preserve"> extending lte-CRS-ToMatchAround to be configured with multiple CRS patterns in a serving cell</w:t>
      </w:r>
    </w:p>
    <w:p w:rsidR="00C8673F" w:rsidRDefault="00351741">
      <w:pPr>
        <w:numPr>
          <w:ilvl w:val="1"/>
          <w:numId w:val="7"/>
        </w:numPr>
        <w:snapToGrid w:val="0"/>
        <w:spacing w:beforeLines="50" w:before="180" w:afterLines="50" w:after="180"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FFS: Whether/how they apply to one or multiple CRS patterns per PDSCH</w:t>
      </w:r>
    </w:p>
    <w:p w:rsidR="00C8673F" w:rsidRDefault="00351741">
      <w:pPr>
        <w:numPr>
          <w:ilvl w:val="1"/>
          <w:numId w:val="7"/>
        </w:numPr>
        <w:snapToGrid w:val="0"/>
        <w:spacing w:beforeLines="50" w:before="180" w:afterLines="50" w:after="180" w:line="240" w:lineRule="auto"/>
        <w:contextualSpacing/>
        <w:jc w:val="both"/>
        <w:rPr>
          <w:rFonts w:ascii="Times New Roman" w:eastAsia="宋体" w:hAnsi="Times New Roman"/>
          <w:i/>
          <w:iCs/>
          <w:sz w:val="20"/>
          <w:szCs w:val="20"/>
        </w:rPr>
      </w:pPr>
      <w:r>
        <w:rPr>
          <w:rFonts w:ascii="Times New Roman" w:eastAsia="宋体" w:hAnsi="Times New Roman"/>
          <w:i/>
          <w:iCs/>
          <w:sz w:val="20"/>
          <w:szCs w:val="20"/>
        </w:rPr>
        <w:t>FFS: Whether/how it is applied to single DCI based NCJT</w:t>
      </w:r>
    </w:p>
    <w:p w:rsidR="00C8673F" w:rsidRDefault="00C8673F">
      <w:pPr>
        <w:snapToGrid w:val="0"/>
        <w:spacing w:beforeLines="50" w:before="180" w:afterLines="50" w:after="180" w:line="240" w:lineRule="auto"/>
        <w:jc w:val="both"/>
        <w:rPr>
          <w:rFonts w:ascii="Times New Roman" w:eastAsia="宋体" w:hAnsi="Times New Roman"/>
          <w:sz w:val="20"/>
          <w:szCs w:val="20"/>
        </w:rPr>
      </w:pP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Based on the above agreement, the number of LTE CRS pattern will be extended from existing one to X for multi-DCI based NCJT. However, the simple extension will cause some problems as the current LTE CRS pattern is configured via cell specific basis instea</w:t>
      </w:r>
      <w:r>
        <w:rPr>
          <w:rFonts w:ascii="Times New Roman" w:eastAsia="宋体" w:hAnsi="Times New Roman" w:hint="eastAsia"/>
          <w:sz w:val="20"/>
          <w:szCs w:val="20"/>
        </w:rPr>
        <w:t xml:space="preserve">d of UE specific basis.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As shown in Figure 2.2-1, despite UE0 and UE 1 are under the same serving cell 0, their coordinated TRPs are different. Simple extension of current LTE CRS pattern will cause very large CRS overhead. For example, cell 0, 1 and 2 in</w:t>
      </w:r>
      <w:r>
        <w:rPr>
          <w:rFonts w:ascii="Times New Roman" w:eastAsia="宋体" w:hAnsi="Times New Roman" w:hint="eastAsia"/>
          <w:sz w:val="20"/>
          <w:szCs w:val="20"/>
        </w:rPr>
        <w:t xml:space="preserve"> the figure are configured with CRS pattern 0, 1 and 2 respectively. In order to mitigate CRS interference for all UE0, UE1 and UE2, all three CRS patterns should be cell specific configured based on the current Rel-15 RRC structure. However, CRS pattern 2</w:t>
      </w:r>
      <w:r>
        <w:rPr>
          <w:rFonts w:ascii="Times New Roman" w:eastAsia="宋体" w:hAnsi="Times New Roman" w:hint="eastAsia"/>
          <w:sz w:val="20"/>
          <w:szCs w:val="20"/>
        </w:rPr>
        <w:t xml:space="preserve"> causes unnecessary overhead to UE0. Likewise, CRS pattern 1 causes unnecessary overhead to UE1. </w:t>
      </w:r>
    </w:p>
    <w:p w:rsidR="00C8673F" w:rsidRDefault="00351741">
      <w:pPr>
        <w:pStyle w:val="40"/>
        <w:snapToGrid w:val="0"/>
        <w:spacing w:beforeLines="50" w:before="180" w:afterLines="50" w:after="180" w:line="240" w:lineRule="auto"/>
        <w:ind w:leftChars="0" w:left="0"/>
      </w:pPr>
      <w:r>
        <w:rPr>
          <w:noProof/>
        </w:rPr>
        <w:drawing>
          <wp:inline distT="0" distB="0" distL="114300" distR="114300">
            <wp:extent cx="5935345" cy="2489200"/>
            <wp:effectExtent l="0" t="0" r="8255" b="635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7"/>
                    <a:stretch>
                      <a:fillRect/>
                    </a:stretch>
                  </pic:blipFill>
                  <pic:spPr>
                    <a:xfrm>
                      <a:off x="0" y="0"/>
                      <a:ext cx="5935345" cy="2489200"/>
                    </a:xfrm>
                    <a:prstGeom prst="rect">
                      <a:avLst/>
                    </a:prstGeom>
                    <a:noFill/>
                    <a:ln w="9525">
                      <a:noFill/>
                    </a:ln>
                  </pic:spPr>
                </pic:pic>
              </a:graphicData>
            </a:graphic>
          </wp:inline>
        </w:drawing>
      </w:r>
    </w:p>
    <w:p w:rsidR="00C8673F" w:rsidRDefault="00351741">
      <w:pPr>
        <w:pStyle w:val="40"/>
        <w:snapToGrid w:val="0"/>
        <w:spacing w:beforeLines="50" w:before="180" w:afterLines="50" w:after="180" w:line="240" w:lineRule="auto"/>
        <w:ind w:leftChars="0" w:left="0"/>
        <w:jc w:val="center"/>
      </w:pPr>
      <w:r>
        <w:rPr>
          <w:rFonts w:ascii="Times New Roman" w:eastAsia="宋体" w:hAnsi="Times New Roman" w:hint="eastAsia"/>
          <w:sz w:val="20"/>
          <w:szCs w:val="20"/>
        </w:rPr>
        <w:t>Figure 2.2-1 Multi-TRP transmission</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Consequently, two sets of LTE CRS patterns should be supported, where the first set is the simple extension from the cur</w:t>
      </w:r>
      <w:r>
        <w:rPr>
          <w:rFonts w:ascii="Times New Roman" w:eastAsia="宋体" w:hAnsi="Times New Roman" w:hint="eastAsia"/>
          <w:sz w:val="20"/>
          <w:szCs w:val="20"/>
        </w:rPr>
        <w:t xml:space="preserve">rent cell specific LTE pattern, and the second set should be UE specific. If a PDSCH is scheduled by a DCI from CORESET group 0 (i.e. from cell 0), e.g. PDSCH0 to UE0, PDSCH2 to UE1 or PDSCH4 to UE2, the first set of LTE </w:t>
      </w:r>
      <w:r>
        <w:rPr>
          <w:rFonts w:ascii="Times New Roman" w:eastAsia="宋体" w:hAnsi="Times New Roman" w:hint="eastAsia"/>
          <w:sz w:val="20"/>
          <w:szCs w:val="20"/>
        </w:rPr>
        <w:lastRenderedPageBreak/>
        <w:t>CRS patterns should not be availabl</w:t>
      </w:r>
      <w:r>
        <w:rPr>
          <w:rFonts w:ascii="Times New Roman" w:eastAsia="宋体" w:hAnsi="Times New Roman" w:hint="eastAsia"/>
          <w:sz w:val="20"/>
          <w:szCs w:val="20"/>
        </w:rPr>
        <w:t>e for the PDSCH. If a PDSCH is scheduled by a DCI from CORESET group 1, e.g. PDSCH1 to UE0, PDSCH3 to UE1, the second set of LTE CRS patterns should not be available for the PDSCH. Since the second set of LTE CRS patterns is UE specific, it can be differen</w:t>
      </w:r>
      <w:r>
        <w:rPr>
          <w:rFonts w:ascii="Times New Roman" w:eastAsia="宋体" w:hAnsi="Times New Roman" w:hint="eastAsia"/>
          <w:sz w:val="20"/>
          <w:szCs w:val="20"/>
        </w:rPr>
        <w:t xml:space="preserve">t for UE0 and UE1, there will not be overhead issues. </w:t>
      </w:r>
    </w:p>
    <w:p w:rsidR="00C8673F" w:rsidRDefault="00351741">
      <w:pPr>
        <w:snapToGrid w:val="0"/>
        <w:spacing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13:</w:t>
      </w:r>
      <w:r>
        <w:rPr>
          <w:rFonts w:ascii="Times New Roman" w:eastAsia="宋体" w:hAnsi="Times New Roman" w:hint="eastAsia"/>
          <w:i/>
          <w:iCs/>
          <w:sz w:val="20"/>
          <w:szCs w:val="20"/>
        </w:rPr>
        <w:t xml:space="preserve"> Support two sets of LTE CRS patterns which are cell specific and UE specific respectively.</w:t>
      </w:r>
    </w:p>
    <w:p w:rsidR="00C8673F" w:rsidRDefault="00351741">
      <w:pPr>
        <w:numPr>
          <w:ilvl w:val="0"/>
          <w:numId w:val="8"/>
        </w:numPr>
        <w:snapToGrid w:val="0"/>
        <w:spacing w:after="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The cell specific set of CRS patterns is associated with CORESET group ID 0</w:t>
      </w:r>
    </w:p>
    <w:p w:rsidR="00C8673F" w:rsidRDefault="00351741">
      <w:pPr>
        <w:numPr>
          <w:ilvl w:val="0"/>
          <w:numId w:val="8"/>
        </w:numPr>
        <w:snapToGrid w:val="0"/>
        <w:spacing w:after="0" w:line="240" w:lineRule="auto"/>
        <w:ind w:left="840"/>
        <w:jc w:val="both"/>
        <w:rPr>
          <w:rFonts w:ascii="Times New Roman" w:eastAsia="宋体" w:hAnsi="Times New Roman"/>
          <w:sz w:val="20"/>
          <w:szCs w:val="20"/>
        </w:rPr>
      </w:pPr>
      <w:r>
        <w:rPr>
          <w:rFonts w:ascii="Times New Roman" w:eastAsia="宋体" w:hAnsi="Times New Roman" w:hint="eastAsia"/>
          <w:i/>
          <w:iCs/>
          <w:sz w:val="20"/>
          <w:szCs w:val="20"/>
        </w:rPr>
        <w:t xml:space="preserve">The UE specific set </w:t>
      </w:r>
      <w:r>
        <w:rPr>
          <w:rFonts w:ascii="Times New Roman" w:eastAsia="宋体" w:hAnsi="Times New Roman" w:hint="eastAsia"/>
          <w:i/>
          <w:iCs/>
          <w:sz w:val="20"/>
          <w:szCs w:val="20"/>
        </w:rPr>
        <w:t>of CRS patterns is associated with CORESET group ID 1</w:t>
      </w:r>
    </w:p>
    <w:p w:rsidR="00C8673F" w:rsidRDefault="00351741">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 xml:space="preserve">For other rate matching parameters, such as </w:t>
      </w:r>
      <w:r>
        <w:rPr>
          <w:rFonts w:ascii="Times New Roman" w:hAnsi="Times New Roman"/>
          <w:i/>
          <w:iCs/>
          <w:sz w:val="20"/>
          <w:szCs w:val="20"/>
        </w:rPr>
        <w:t>rateMatchPattern</w:t>
      </w:r>
      <w:r>
        <w:rPr>
          <w:rFonts w:ascii="Times New Roman" w:eastAsia="宋体" w:hAnsi="Times New Roman" w:hint="eastAsia"/>
          <w:sz w:val="20"/>
          <w:szCs w:val="20"/>
        </w:rPr>
        <w:t>, ZP CSI-RS resources, it is better to also support separate rate matching for two coordinated TRPs. That</w:t>
      </w:r>
      <w:r>
        <w:rPr>
          <w:rFonts w:ascii="Times New Roman" w:eastAsia="宋体" w:hAnsi="Times New Roman"/>
          <w:sz w:val="20"/>
          <w:szCs w:val="20"/>
        </w:rPr>
        <w:t>’</w:t>
      </w:r>
      <w:r>
        <w:rPr>
          <w:rFonts w:ascii="Times New Roman" w:eastAsia="宋体" w:hAnsi="Times New Roman" w:hint="eastAsia"/>
          <w:sz w:val="20"/>
          <w:szCs w:val="20"/>
        </w:rPr>
        <w:t>s because the signal</w:t>
      </w:r>
      <w:r>
        <w:rPr>
          <w:rFonts w:ascii="Times New Roman" w:eastAsia="宋体" w:hAnsi="Times New Roman"/>
          <w:sz w:val="20"/>
          <w:szCs w:val="20"/>
        </w:rPr>
        <w:t xml:space="preserve"> (e.g. CSI-RS)</w:t>
      </w:r>
      <w:r>
        <w:rPr>
          <w:rFonts w:ascii="Times New Roman" w:eastAsia="宋体" w:hAnsi="Times New Roman" w:hint="eastAsia"/>
          <w:sz w:val="20"/>
          <w:szCs w:val="20"/>
        </w:rPr>
        <w:t xml:space="preserve"> </w:t>
      </w:r>
      <w:r>
        <w:rPr>
          <w:rFonts w:ascii="Times New Roman" w:eastAsia="宋体" w:hAnsi="Times New Roman"/>
          <w:sz w:val="20"/>
          <w:szCs w:val="20"/>
        </w:rPr>
        <w:t>t</w:t>
      </w:r>
      <w:r>
        <w:rPr>
          <w:rFonts w:ascii="Times New Roman" w:eastAsia="宋体" w:hAnsi="Times New Roman"/>
          <w:sz w:val="20"/>
          <w:szCs w:val="20"/>
        </w:rPr>
        <w:t xml:space="preserve">ransmitted </w:t>
      </w:r>
      <w:r>
        <w:rPr>
          <w:rFonts w:ascii="Times New Roman" w:eastAsia="宋体" w:hAnsi="Times New Roman" w:hint="eastAsia"/>
          <w:sz w:val="20"/>
          <w:szCs w:val="20"/>
        </w:rPr>
        <w:t xml:space="preserve">on rate matching resources from TRP0 may not introduce </w:t>
      </w:r>
      <w:r>
        <w:rPr>
          <w:rFonts w:ascii="Times New Roman" w:eastAsia="宋体" w:hAnsi="Times New Roman"/>
          <w:sz w:val="20"/>
          <w:szCs w:val="20"/>
        </w:rPr>
        <w:t>much</w:t>
      </w:r>
      <w:r>
        <w:rPr>
          <w:rFonts w:ascii="Times New Roman" w:eastAsia="宋体" w:hAnsi="Times New Roman" w:hint="eastAsia"/>
          <w:sz w:val="20"/>
          <w:szCs w:val="20"/>
        </w:rPr>
        <w:t xml:space="preserve"> interference </w:t>
      </w:r>
      <w:r>
        <w:rPr>
          <w:rFonts w:ascii="Times New Roman" w:eastAsia="宋体" w:hAnsi="Times New Roman"/>
          <w:sz w:val="20"/>
          <w:szCs w:val="20"/>
        </w:rPr>
        <w:t>to</w:t>
      </w:r>
      <w:r>
        <w:rPr>
          <w:rFonts w:ascii="Times New Roman" w:eastAsia="宋体" w:hAnsi="Times New Roman" w:hint="eastAsia"/>
          <w:sz w:val="20"/>
          <w:szCs w:val="20"/>
        </w:rPr>
        <w:t xml:space="preserve"> PDSCH </w:t>
      </w:r>
      <w:r>
        <w:rPr>
          <w:rFonts w:ascii="Times New Roman" w:eastAsia="宋体" w:hAnsi="Times New Roman"/>
          <w:sz w:val="20"/>
          <w:szCs w:val="20"/>
        </w:rPr>
        <w:t xml:space="preserve">transmitted </w:t>
      </w:r>
      <w:r>
        <w:rPr>
          <w:rFonts w:ascii="Times New Roman" w:eastAsia="宋体" w:hAnsi="Times New Roman" w:hint="eastAsia"/>
          <w:sz w:val="20"/>
          <w:szCs w:val="20"/>
        </w:rPr>
        <w:t xml:space="preserve">from TRP1. Therefore, rate matching resources for two TRPs should be separately configured, including </w:t>
      </w:r>
    </w:p>
    <w:p w:rsidR="00C8673F" w:rsidRDefault="00C8673F">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p>
    <w:p w:rsidR="00C8673F" w:rsidRDefault="00351741">
      <w:pPr>
        <w:pStyle w:val="40"/>
        <w:numPr>
          <w:ilvl w:val="0"/>
          <w:numId w:val="4"/>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 xml:space="preserve">rateMatchPattern, rateMatchPatternGroup, </w:t>
      </w:r>
      <w:r>
        <w:rPr>
          <w:rFonts w:ascii="Times New Roman" w:hAnsi="Times New Roman"/>
          <w:i/>
          <w:iCs/>
          <w:sz w:val="20"/>
          <w:szCs w:val="20"/>
        </w:rPr>
        <w:t>aperiodic ZP CSI-RS resource sets, semi-persistent ZP CSI-RS resource sets, periodic ZP CSI-RS resource sets</w:t>
      </w:r>
      <w:r>
        <w:rPr>
          <w:rFonts w:ascii="Times New Roman" w:hAnsi="Times New Roman" w:hint="eastAsia"/>
          <w:i/>
          <w:iCs/>
          <w:sz w:val="20"/>
          <w:szCs w:val="20"/>
        </w:rPr>
        <w:t>.</w:t>
      </w:r>
    </w:p>
    <w:p w:rsidR="00C8673F" w:rsidRDefault="00351741">
      <w:pPr>
        <w:pStyle w:val="40"/>
        <w:numPr>
          <w:ilvl w:val="1"/>
          <w:numId w:val="4"/>
        </w:numPr>
        <w:snapToGrid w:val="0"/>
        <w:spacing w:beforeLines="50" w:before="180" w:afterLines="50" w:after="180" w:line="240" w:lineRule="auto"/>
        <w:ind w:leftChars="0" w:left="1146" w:hanging="363"/>
        <w:contextualSpacing/>
        <w:jc w:val="both"/>
        <w:rPr>
          <w:rFonts w:ascii="Times New Roman" w:hAnsi="Times New Roman"/>
          <w:sz w:val="20"/>
          <w:szCs w:val="20"/>
        </w:rPr>
      </w:pPr>
      <w:r>
        <w:rPr>
          <w:rFonts w:ascii="Times New Roman" w:hAnsi="Times New Roman" w:hint="eastAsia"/>
          <w:sz w:val="20"/>
          <w:szCs w:val="20"/>
        </w:rPr>
        <w:t>Th</w:t>
      </w:r>
      <w:r>
        <w:rPr>
          <w:rFonts w:ascii="Times New Roman" w:hAnsi="Times New Roman"/>
          <w:sz w:val="20"/>
          <w:szCs w:val="20"/>
        </w:rPr>
        <w:t>e</w:t>
      </w:r>
      <w:r>
        <w:rPr>
          <w:rFonts w:ascii="Times New Roman" w:hAnsi="Times New Roman" w:hint="eastAsia"/>
          <w:sz w:val="20"/>
          <w:szCs w:val="20"/>
        </w:rPr>
        <w:t xml:space="preserve">se are configured in </w:t>
      </w:r>
      <w:r>
        <w:rPr>
          <w:rFonts w:ascii="Times New Roman" w:hAnsi="Times New Roman" w:hint="eastAsia"/>
          <w:i/>
          <w:iCs/>
          <w:sz w:val="20"/>
          <w:szCs w:val="20"/>
        </w:rPr>
        <w:t xml:space="preserve">PDSCH-Config. </w:t>
      </w:r>
      <w:r>
        <w:rPr>
          <w:rFonts w:ascii="Times New Roman" w:hAnsi="Times New Roman" w:hint="eastAsia"/>
          <w:sz w:val="20"/>
          <w:szCs w:val="20"/>
        </w:rPr>
        <w:t xml:space="preserve">Since the values of many other parameters under </w:t>
      </w:r>
      <w:r>
        <w:rPr>
          <w:rFonts w:ascii="Times New Roman" w:hAnsi="Times New Roman" w:hint="eastAsia"/>
          <w:i/>
          <w:iCs/>
          <w:sz w:val="20"/>
          <w:szCs w:val="20"/>
        </w:rPr>
        <w:t>PDSCH-Config</w:t>
      </w:r>
      <w:r>
        <w:rPr>
          <w:rFonts w:ascii="Times New Roman" w:hAnsi="Times New Roman" w:hint="eastAsia"/>
          <w:sz w:val="20"/>
          <w:szCs w:val="20"/>
        </w:rPr>
        <w:t xml:space="preserve"> can be also different, e.g. </w:t>
      </w:r>
      <w:r>
        <w:rPr>
          <w:rFonts w:ascii="Times New Roman" w:hAnsi="Times New Roman" w:hint="eastAsia"/>
          <w:i/>
          <w:iCs/>
          <w:sz w:val="20"/>
          <w:szCs w:val="20"/>
        </w:rPr>
        <w:t>dataScramblingIdent</w:t>
      </w:r>
      <w:r>
        <w:rPr>
          <w:rFonts w:ascii="Times New Roman" w:hAnsi="Times New Roman" w:hint="eastAsia"/>
          <w:i/>
          <w:iCs/>
          <w:sz w:val="20"/>
          <w:szCs w:val="20"/>
        </w:rPr>
        <w:t>ityPDSCH</w:t>
      </w:r>
      <w:r>
        <w:rPr>
          <w:rFonts w:ascii="Times New Roman" w:hAnsi="Times New Roman" w:hint="eastAsia"/>
          <w:sz w:val="20"/>
          <w:szCs w:val="20"/>
        </w:rPr>
        <w:t xml:space="preserve">, TCI list, </w:t>
      </w:r>
      <w:r>
        <w:rPr>
          <w:rFonts w:ascii="Times New Roman" w:hAnsi="Times New Roman" w:hint="eastAsia"/>
          <w:i/>
          <w:iCs/>
          <w:sz w:val="20"/>
          <w:szCs w:val="20"/>
        </w:rPr>
        <w:t>pdsch-TimeDomainAllocationList</w:t>
      </w:r>
      <w:r>
        <w:rPr>
          <w:rFonts w:ascii="Times New Roman" w:hAnsi="Times New Roman" w:hint="eastAsia"/>
          <w:sz w:val="20"/>
          <w:szCs w:val="20"/>
        </w:rPr>
        <w:t xml:space="preserve">, two </w:t>
      </w:r>
      <w:r>
        <w:rPr>
          <w:rFonts w:ascii="Times New Roman" w:hAnsi="Times New Roman" w:hint="eastAsia"/>
          <w:i/>
          <w:iCs/>
          <w:sz w:val="20"/>
          <w:szCs w:val="20"/>
        </w:rPr>
        <w:t>PDSCH-Config</w:t>
      </w:r>
      <w:r>
        <w:rPr>
          <w:rFonts w:ascii="Times New Roman" w:hAnsi="Times New Roman" w:hint="eastAsia"/>
          <w:sz w:val="20"/>
          <w:szCs w:val="20"/>
        </w:rPr>
        <w:t xml:space="preserve"> should be supported.</w:t>
      </w:r>
    </w:p>
    <w:p w:rsidR="00C8673F" w:rsidRDefault="00351741">
      <w:pPr>
        <w:pStyle w:val="40"/>
        <w:numPr>
          <w:ilvl w:val="0"/>
          <w:numId w:val="4"/>
        </w:numPr>
        <w:snapToGrid w:val="0"/>
        <w:spacing w:beforeLines="50" w:before="180" w:afterLines="50" w:after="18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lte-CRS-ToMatchAround</w:t>
      </w:r>
      <w:r>
        <w:rPr>
          <w:rFonts w:ascii="Times New Roman" w:hAnsi="Times New Roman" w:hint="eastAsia"/>
          <w:i/>
          <w:iCs/>
          <w:sz w:val="20"/>
          <w:szCs w:val="20"/>
        </w:rPr>
        <w:t xml:space="preserve">, </w:t>
      </w:r>
      <w:r>
        <w:rPr>
          <w:rFonts w:ascii="Times New Roman" w:hAnsi="Times New Roman"/>
          <w:i/>
          <w:iCs/>
          <w:sz w:val="20"/>
          <w:szCs w:val="20"/>
        </w:rPr>
        <w:t>rateMatchPattern</w:t>
      </w:r>
    </w:p>
    <w:p w:rsidR="00C8673F" w:rsidRDefault="00351741">
      <w:pPr>
        <w:pStyle w:val="40"/>
        <w:numPr>
          <w:ilvl w:val="1"/>
          <w:numId w:val="4"/>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hAnsi="Times New Roman" w:hint="eastAsia"/>
          <w:sz w:val="20"/>
          <w:szCs w:val="20"/>
        </w:rPr>
        <w:t>Th</w:t>
      </w:r>
      <w:r>
        <w:rPr>
          <w:rFonts w:ascii="Times New Roman" w:hAnsi="Times New Roman"/>
          <w:sz w:val="20"/>
          <w:szCs w:val="20"/>
        </w:rPr>
        <w:t>e</w:t>
      </w:r>
      <w:r>
        <w:rPr>
          <w:rFonts w:ascii="Times New Roman" w:hAnsi="Times New Roman" w:hint="eastAsia"/>
          <w:sz w:val="20"/>
          <w:szCs w:val="20"/>
        </w:rPr>
        <w:t xml:space="preserve">se are configured in </w:t>
      </w:r>
      <w:r>
        <w:rPr>
          <w:rFonts w:ascii="Times New Roman" w:hAnsi="Times New Roman" w:hint="eastAsia"/>
          <w:i/>
          <w:iCs/>
          <w:sz w:val="20"/>
          <w:szCs w:val="20"/>
        </w:rPr>
        <w:t xml:space="preserve">ServingCellConfig. </w:t>
      </w:r>
      <w:r>
        <w:rPr>
          <w:rFonts w:ascii="Times New Roman" w:hAnsi="Times New Roman" w:hint="eastAsia"/>
          <w:sz w:val="20"/>
          <w:szCs w:val="20"/>
        </w:rPr>
        <w:t>Two sets of th</w:t>
      </w:r>
      <w:r>
        <w:rPr>
          <w:rFonts w:ascii="Times New Roman" w:hAnsi="Times New Roman"/>
          <w:sz w:val="20"/>
          <w:szCs w:val="20"/>
        </w:rPr>
        <w:t>e</w:t>
      </w:r>
      <w:r>
        <w:rPr>
          <w:rFonts w:ascii="Times New Roman" w:hAnsi="Times New Roman" w:hint="eastAsia"/>
          <w:sz w:val="20"/>
          <w:szCs w:val="20"/>
        </w:rPr>
        <w:t>se parameters should be supported.</w:t>
      </w:r>
    </w:p>
    <w:p w:rsidR="00C8673F" w:rsidRDefault="00351741">
      <w:pPr>
        <w:pStyle w:val="40"/>
        <w:numPr>
          <w:ilvl w:val="0"/>
          <w:numId w:val="4"/>
        </w:numPr>
        <w:snapToGrid w:val="0"/>
        <w:spacing w:beforeLines="50" w:before="180" w:afterLines="50" w:after="180" w:line="240" w:lineRule="auto"/>
        <w:ind w:leftChars="0" w:left="726" w:hanging="363"/>
        <w:contextualSpacing/>
        <w:jc w:val="both"/>
        <w:rPr>
          <w:rFonts w:ascii="Times New Roman" w:hAnsi="Times New Roman"/>
          <w:sz w:val="20"/>
          <w:szCs w:val="20"/>
        </w:rPr>
      </w:pPr>
      <w:r>
        <w:rPr>
          <w:rFonts w:ascii="Times New Roman" w:hAnsi="Times New Roman" w:hint="eastAsia"/>
          <w:sz w:val="20"/>
          <w:szCs w:val="20"/>
        </w:rPr>
        <w:t>Semi-</w:t>
      </w:r>
      <w:r>
        <w:rPr>
          <w:rFonts w:ascii="Times New Roman" w:hAnsi="Times New Roman"/>
          <w:sz w:val="20"/>
          <w:szCs w:val="20"/>
        </w:rPr>
        <w:t>persistent</w:t>
      </w:r>
      <w:r>
        <w:rPr>
          <w:rFonts w:ascii="Times New Roman" w:hAnsi="Times New Roman" w:hint="eastAsia"/>
          <w:sz w:val="20"/>
          <w:szCs w:val="20"/>
        </w:rPr>
        <w:t xml:space="preserve"> and periodic NZP CSI-RS resource sets </w:t>
      </w:r>
    </w:p>
    <w:p w:rsidR="00C8673F" w:rsidRDefault="00351741">
      <w:pPr>
        <w:pStyle w:val="40"/>
        <w:numPr>
          <w:ilvl w:val="1"/>
          <w:numId w:val="4"/>
        </w:numPr>
        <w:snapToGrid w:val="0"/>
        <w:spacing w:beforeLines="50" w:before="180" w:afterLines="50" w:after="180" w:line="240" w:lineRule="auto"/>
        <w:ind w:leftChars="0" w:left="1146" w:hanging="363"/>
        <w:contextualSpacing/>
        <w:jc w:val="both"/>
        <w:rPr>
          <w:rFonts w:ascii="Times New Roman" w:hAnsi="Times New Roman"/>
          <w:i/>
          <w:iCs/>
          <w:sz w:val="20"/>
          <w:szCs w:val="20"/>
        </w:rPr>
      </w:pPr>
      <w:r>
        <w:rPr>
          <w:rFonts w:ascii="Times New Roman" w:hAnsi="Times New Roman" w:hint="eastAsia"/>
          <w:sz w:val="20"/>
          <w:szCs w:val="20"/>
        </w:rPr>
        <w:t>Th</w:t>
      </w:r>
      <w:r>
        <w:rPr>
          <w:rFonts w:ascii="Times New Roman" w:hAnsi="Times New Roman"/>
          <w:sz w:val="20"/>
          <w:szCs w:val="20"/>
        </w:rPr>
        <w:t>e</w:t>
      </w:r>
      <w:r>
        <w:rPr>
          <w:rFonts w:ascii="Times New Roman" w:hAnsi="Times New Roman" w:hint="eastAsia"/>
          <w:sz w:val="20"/>
          <w:szCs w:val="20"/>
        </w:rPr>
        <w:t xml:space="preserve">se are configured in </w:t>
      </w:r>
      <w:r>
        <w:rPr>
          <w:rFonts w:ascii="Times New Roman" w:hAnsi="Times New Roman"/>
          <w:i/>
          <w:iCs/>
          <w:sz w:val="20"/>
          <w:szCs w:val="20"/>
        </w:rPr>
        <w:t>CSI-ResourceConfig</w:t>
      </w:r>
      <w:r>
        <w:rPr>
          <w:rFonts w:ascii="Times New Roman" w:hAnsi="Times New Roman" w:hint="eastAsia"/>
          <w:i/>
          <w:iCs/>
          <w:sz w:val="20"/>
          <w:szCs w:val="20"/>
        </w:rPr>
        <w:t>.</w:t>
      </w:r>
      <w:r>
        <w:rPr>
          <w:rFonts w:ascii="Times New Roman" w:hAnsi="Times New Roman" w:hint="eastAsia"/>
          <w:sz w:val="20"/>
          <w:szCs w:val="20"/>
        </w:rPr>
        <w:t xml:space="preserve"> Then all configured </w:t>
      </w:r>
      <w:r>
        <w:rPr>
          <w:rFonts w:ascii="Times New Roman" w:hAnsi="Times New Roman"/>
          <w:sz w:val="20"/>
          <w:szCs w:val="20"/>
        </w:rPr>
        <w:t>CSI-ResourceConfig</w:t>
      </w:r>
      <w:r>
        <w:rPr>
          <w:rFonts w:ascii="Times New Roman" w:hAnsi="Times New Roman" w:hint="eastAsia"/>
          <w:sz w:val="20"/>
          <w:szCs w:val="20"/>
        </w:rPr>
        <w:t xml:space="preserve"> should be divided into two groups.</w:t>
      </w:r>
    </w:p>
    <w:p w:rsidR="00C8673F" w:rsidRDefault="00C8673F">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p>
    <w:p w:rsidR="00C8673F" w:rsidRDefault="00351741">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 xml:space="preserve">So we propose to separately configure above higher layer parameters for two TRPs as follows </w:t>
      </w:r>
    </w:p>
    <w:p w:rsidR="00C8673F" w:rsidRDefault="00351741">
      <w:pPr>
        <w:snapToGrid w:val="0"/>
        <w:spacing w:after="0" w:line="240" w:lineRule="auto"/>
        <w:jc w:val="both"/>
        <w:rPr>
          <w:rFonts w:ascii="Times New Roman" w:eastAsia="宋体" w:hAnsi="Times New Roman"/>
          <w:sz w:val="20"/>
          <w:szCs w:val="20"/>
        </w:rPr>
      </w:pPr>
      <w:r>
        <w:rPr>
          <w:rFonts w:ascii="Times New Roman" w:hAnsi="Times New Roman" w:hint="eastAsia"/>
          <w:b/>
          <w:bCs/>
          <w:i/>
          <w:iCs/>
          <w:sz w:val="20"/>
          <w:szCs w:val="20"/>
        </w:rPr>
        <w:t>Prop</w:t>
      </w:r>
      <w:r>
        <w:rPr>
          <w:rFonts w:ascii="Times New Roman" w:hAnsi="Times New Roman" w:hint="eastAsia"/>
          <w:b/>
          <w:bCs/>
          <w:i/>
          <w:iCs/>
          <w:sz w:val="20"/>
          <w:szCs w:val="20"/>
        </w:rPr>
        <w:t>osal 14:</w:t>
      </w:r>
      <w:r>
        <w:rPr>
          <w:rFonts w:ascii="Times New Roman" w:hAnsi="Times New Roman" w:hint="eastAsia"/>
          <w:i/>
          <w:iCs/>
          <w:sz w:val="20"/>
          <w:szCs w:val="20"/>
        </w:rPr>
        <w:t xml:space="preserve"> Support two PDSCH-Config, two sets of </w:t>
      </w:r>
      <w:r>
        <w:rPr>
          <w:rFonts w:ascii="Times New Roman" w:hAnsi="Times New Roman"/>
          <w:i/>
          <w:iCs/>
          <w:sz w:val="20"/>
          <w:szCs w:val="20"/>
        </w:rPr>
        <w:t>lte-CRS-ToMatchAround</w:t>
      </w:r>
      <w:r>
        <w:rPr>
          <w:rFonts w:ascii="Times New Roman" w:hAnsi="Times New Roman" w:hint="eastAsia"/>
          <w:i/>
          <w:iCs/>
          <w:sz w:val="20"/>
          <w:szCs w:val="20"/>
        </w:rPr>
        <w:t xml:space="preserve">, </w:t>
      </w:r>
      <w:r>
        <w:rPr>
          <w:rFonts w:ascii="Times New Roman" w:hAnsi="Times New Roman"/>
          <w:i/>
          <w:iCs/>
          <w:sz w:val="20"/>
          <w:szCs w:val="20"/>
        </w:rPr>
        <w:t>rateMatchPattern</w:t>
      </w:r>
      <w:r>
        <w:rPr>
          <w:rFonts w:ascii="Times New Roman" w:hAnsi="Times New Roman" w:hint="eastAsia"/>
          <w:i/>
          <w:iCs/>
          <w:sz w:val="20"/>
          <w:szCs w:val="20"/>
        </w:rPr>
        <w:t xml:space="preserve">, and two groups of </w:t>
      </w:r>
      <w:r>
        <w:rPr>
          <w:rFonts w:ascii="Times New Roman" w:hAnsi="Times New Roman"/>
          <w:i/>
          <w:iCs/>
          <w:sz w:val="20"/>
          <w:szCs w:val="20"/>
        </w:rPr>
        <w:t>CSI-ResourceConfig</w:t>
      </w:r>
      <w:r>
        <w:rPr>
          <w:rFonts w:ascii="Times New Roman" w:hAnsi="Times New Roman" w:hint="eastAsia"/>
          <w:i/>
          <w:iCs/>
          <w:sz w:val="20"/>
          <w:szCs w:val="20"/>
        </w:rPr>
        <w:t xml:space="preserve">. </w:t>
      </w:r>
    </w:p>
    <w:p w:rsidR="00C8673F" w:rsidRDefault="00C8673F">
      <w:pPr>
        <w:snapToGrid w:val="0"/>
        <w:spacing w:beforeLines="50" w:before="180" w:afterLines="50" w:after="180" w:line="240" w:lineRule="auto"/>
        <w:jc w:val="both"/>
        <w:rPr>
          <w:rFonts w:ascii="Times New Roman" w:eastAsia="宋体" w:hAnsi="Times New Roman"/>
          <w:sz w:val="20"/>
          <w:szCs w:val="20"/>
        </w:rPr>
      </w:pPr>
    </w:p>
    <w:p w:rsidR="00C8673F" w:rsidRDefault="00351741">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TCI</w:t>
      </w:r>
    </w:p>
    <w:p w:rsidR="00C8673F" w:rsidRDefault="00351741">
      <w:pPr>
        <w:pStyle w:val="40"/>
        <w:snapToGrid w:val="0"/>
        <w:spacing w:after="0" w:line="240" w:lineRule="auto"/>
        <w:ind w:leftChars="0" w:left="0"/>
        <w:contextualSpacing/>
        <w:jc w:val="both"/>
        <w:rPr>
          <w:rFonts w:ascii="Times New Roman" w:hAnsi="Times New Roman"/>
          <w:sz w:val="20"/>
          <w:szCs w:val="20"/>
        </w:rPr>
      </w:pPr>
      <w:r>
        <w:rPr>
          <w:rFonts w:ascii="Times New Roman" w:hAnsi="Times New Roman" w:hint="eastAsia"/>
          <w:sz w:val="20"/>
          <w:szCs w:val="20"/>
        </w:rPr>
        <w:t>Because two TRPs have different locations, QCL references must be different. Therefore, TCI mapping between TCI codepoint in</w:t>
      </w:r>
      <w:r>
        <w:rPr>
          <w:rFonts w:ascii="Times New Roman" w:hAnsi="Times New Roman" w:hint="eastAsia"/>
          <w:sz w:val="20"/>
          <w:szCs w:val="20"/>
        </w:rPr>
        <w:t xml:space="preserve"> DCI and MACCE activated TCI states should be separate for the two TRPs in order to achieve beam flexibility. Specifically, the candidate TCI states activated by MACCE for TRP0 and candidate TCI states activated by MACCE for TRP1 can be different. In such </w:t>
      </w:r>
      <w:r>
        <w:rPr>
          <w:rFonts w:ascii="Times New Roman" w:hAnsi="Times New Roman" w:hint="eastAsia"/>
          <w:sz w:val="20"/>
          <w:szCs w:val="20"/>
        </w:rPr>
        <w:t>case, the maximum number of activated TCI states can still be 8 per each TRP. Otherwise, the two TRPs should share up to 8 TCI states and result in losing flexibility.</w:t>
      </w:r>
      <w:r>
        <w:rPr>
          <w:rFonts w:ascii="Times New Roman" w:hAnsi="Times New Roman"/>
          <w:sz w:val="20"/>
          <w:szCs w:val="20"/>
        </w:rPr>
        <w:t xml:space="preserve">  In addition, sharing TCI states in DCI requires more coordination between TRPs which do</w:t>
      </w:r>
      <w:r>
        <w:rPr>
          <w:rFonts w:ascii="Times New Roman" w:hAnsi="Times New Roman"/>
          <w:sz w:val="20"/>
          <w:szCs w:val="20"/>
        </w:rPr>
        <w:t>es not fit with multi-DCI design targeting non-ideal backhaul.</w:t>
      </w:r>
    </w:p>
    <w:p w:rsidR="00C8673F" w:rsidRDefault="00351741">
      <w:pPr>
        <w:snapToGrid w:val="0"/>
        <w:spacing w:beforeLines="50" w:before="180" w:afterLines="50" w:after="180" w:line="240" w:lineRule="auto"/>
        <w:jc w:val="both"/>
        <w:rPr>
          <w:rFonts w:ascii="Times New Roman" w:hAnsi="Times New Roman"/>
          <w:i/>
          <w:iCs/>
          <w:sz w:val="20"/>
          <w:szCs w:val="20"/>
        </w:rPr>
      </w:pPr>
      <w:r>
        <w:rPr>
          <w:rFonts w:ascii="Times New Roman" w:eastAsia="宋体" w:hAnsi="Times New Roman" w:hint="eastAsia"/>
          <w:b/>
          <w:bCs/>
          <w:i/>
          <w:iCs/>
          <w:sz w:val="20"/>
          <w:szCs w:val="20"/>
        </w:rPr>
        <w:t>Proposal 15:</w:t>
      </w:r>
      <w:r>
        <w:rPr>
          <w:rFonts w:ascii="Times New Roman" w:eastAsia="宋体" w:hAnsi="Times New Roman" w:hint="eastAsia"/>
          <w:i/>
          <w:iCs/>
          <w:sz w:val="20"/>
          <w:szCs w:val="20"/>
        </w:rPr>
        <w:t xml:space="preserve"> </w:t>
      </w:r>
      <w:r>
        <w:rPr>
          <w:rFonts w:ascii="Times New Roman" w:hAnsi="Times New Roman" w:hint="eastAsia"/>
          <w:i/>
          <w:iCs/>
          <w:sz w:val="20"/>
          <w:szCs w:val="20"/>
        </w:rPr>
        <w:t>TCI mapping between TCI codepoint in DCI and MACCE activated TCI states should be separate for the two coordinated TRPs.</w:t>
      </w:r>
    </w:p>
    <w:p w:rsidR="00C8673F" w:rsidRDefault="00351741">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Default beam</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Rel-15 for PDSCH transmission, default QCL assumptions are used when the offset between the reception of the DL DCI and the corresponding PDSCH is less than the threshold </w:t>
      </w:r>
      <w:r>
        <w:rPr>
          <w:rFonts w:ascii="Times New Roman" w:eastAsia="宋体" w:hAnsi="Times New Roman" w:hint="eastAsia"/>
          <w:i/>
          <w:iCs/>
          <w:sz w:val="20"/>
          <w:szCs w:val="20"/>
        </w:rPr>
        <w:t xml:space="preserve">Threshold-Sched-Offset. </w:t>
      </w:r>
      <w:r>
        <w:rPr>
          <w:rFonts w:ascii="Times New Roman" w:eastAsia="宋体" w:hAnsi="Times New Roman" w:hint="eastAsia"/>
          <w:sz w:val="20"/>
          <w:szCs w:val="20"/>
        </w:rPr>
        <w:t>In this case, the UE may assume that the DM-RS ports of PD</w:t>
      </w:r>
      <w:r>
        <w:rPr>
          <w:rFonts w:ascii="Times New Roman" w:eastAsia="宋体" w:hAnsi="Times New Roman" w:hint="eastAsia"/>
          <w:sz w:val="20"/>
          <w:szCs w:val="20"/>
        </w:rPr>
        <w:t>SCH of a serving cell are quasi co-located with the RS(s) in the TCI state with respect to the QCL parameter(s) used for PDCCH quasi co-location indication of the COREST associated with a monitored search space with the lowest CORESET-ID in the latest slot</w:t>
      </w:r>
      <w:r>
        <w:rPr>
          <w:rFonts w:ascii="Times New Roman" w:eastAsia="宋体" w:hAnsi="Times New Roman" w:hint="eastAsia"/>
          <w:sz w:val="20"/>
          <w:szCs w:val="20"/>
        </w:rPr>
        <w:t xml:space="preserve"> in which one or more CORESETs within the active BWP of the serving cell are monitored by the UE.</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multiple PDCCHs design, there is no ideal backhaul between two coordinated TRPs in typical multiple PDCCH design scenario. In this case, two independent P</w:t>
      </w:r>
      <w:r>
        <w:rPr>
          <w:rFonts w:ascii="Times New Roman" w:eastAsia="宋体" w:hAnsi="Times New Roman" w:hint="eastAsia"/>
          <w:sz w:val="20"/>
          <w:szCs w:val="20"/>
        </w:rPr>
        <w:t xml:space="preserve">DCCHs are supported and each PDCCH schedules one PDSCH. The following scenario as shown in Figure 2.2-2 may have some issues on the default QCL assumption wherein each DCI </w:t>
      </w:r>
      <w:r>
        <w:rPr>
          <w:rFonts w:ascii="Times New Roman" w:eastAsia="宋体" w:hAnsi="Times New Roman" w:hint="eastAsia"/>
          <w:sz w:val="20"/>
          <w:szCs w:val="20"/>
        </w:rPr>
        <w:lastRenderedPageBreak/>
        <w:t>and corresponding PDSCH are transmitted from the same TRP. This kind of transmission</w:t>
      </w:r>
      <w:r>
        <w:rPr>
          <w:rFonts w:ascii="Times New Roman" w:eastAsia="宋体" w:hAnsi="Times New Roman" w:hint="eastAsia"/>
          <w:sz w:val="20"/>
          <w:szCs w:val="20"/>
        </w:rPr>
        <w:t xml:space="preserve"> is the typical scenario for the multiple PDCCH design. When the offset between the DL DCI and the PDSCH is less than the threshold, only one of the two PDSCHs can take the lowest CORESET ID as the source of the default QCL assumption since the lowest CORE</w:t>
      </w:r>
      <w:r>
        <w:rPr>
          <w:rFonts w:ascii="Times New Roman" w:eastAsia="宋体" w:hAnsi="Times New Roman" w:hint="eastAsia"/>
          <w:sz w:val="20"/>
          <w:szCs w:val="20"/>
        </w:rPr>
        <w:t>SET ID is only transmitted from one TRP. It is obvious that the PDSCH and the CORESET with lowest CORESET-ID should be from the same TRP. Therefore, two CORESET groups should be set and each group is corresponding to one TRP respectively. The QCL assumptio</w:t>
      </w:r>
      <w:r>
        <w:rPr>
          <w:rFonts w:ascii="Times New Roman" w:eastAsia="宋体" w:hAnsi="Times New Roman" w:hint="eastAsia"/>
          <w:sz w:val="20"/>
          <w:szCs w:val="20"/>
        </w:rPr>
        <w:t xml:space="preserve">n of each PDSCH should be inferred from the lowest CORESET-ID within corresponding CORESET group. </w:t>
      </w:r>
    </w:p>
    <w:p w:rsidR="00C8673F" w:rsidRDefault="0020549B">
      <w:pPr>
        <w:snapToGrid w:val="0"/>
        <w:spacing w:beforeLines="50" w:before="180" w:afterLines="50" w:after="180" w:line="240" w:lineRule="auto"/>
        <w:jc w:val="center"/>
      </w:pPr>
      <w:r>
        <w:pict>
          <v:shape id="_x0000_i1026" type="#_x0000_t75" style="width:237.25pt;height:158.55pt">
            <v:imagedata r:id="rId18" o:title=""/>
          </v:shape>
        </w:pict>
      </w:r>
    </w:p>
    <w:p w:rsidR="00C8673F" w:rsidRDefault="00351741">
      <w:pPr>
        <w:snapToGrid w:val="0"/>
        <w:spacing w:beforeLines="50" w:before="180" w:afterLines="50" w:after="180" w:line="240" w:lineRule="auto"/>
        <w:ind w:firstLineChars="1300" w:firstLine="2600"/>
        <w:jc w:val="both"/>
        <w:rPr>
          <w:rFonts w:ascii="Times New Roman" w:eastAsia="宋体" w:hAnsi="Times New Roman"/>
          <w:sz w:val="20"/>
          <w:szCs w:val="20"/>
        </w:rPr>
      </w:pPr>
      <w:r>
        <w:rPr>
          <w:rFonts w:ascii="Times New Roman" w:eastAsia="宋体" w:hAnsi="Times New Roman" w:hint="eastAsia"/>
          <w:sz w:val="20"/>
          <w:szCs w:val="20"/>
        </w:rPr>
        <w:t>Figure 2.2-2 Different DCI transmitted by different TRP</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 xml:space="preserve">Proposal 16: </w:t>
      </w:r>
      <w:r>
        <w:rPr>
          <w:rFonts w:ascii="Times New Roman" w:eastAsia="宋体" w:hAnsi="Times New Roman" w:hint="eastAsia"/>
          <w:i/>
          <w:iCs/>
          <w:sz w:val="20"/>
          <w:szCs w:val="20"/>
        </w:rPr>
        <w:t xml:space="preserve">The QCL assumption of each PDSCH should be inferred from the lowest CORESET-ID within </w:t>
      </w:r>
      <w:r>
        <w:rPr>
          <w:rFonts w:ascii="Times New Roman" w:eastAsia="宋体" w:hAnsi="Times New Roman" w:hint="eastAsia"/>
          <w:i/>
          <w:iCs/>
          <w:sz w:val="20"/>
          <w:szCs w:val="20"/>
        </w:rPr>
        <w:t>the CORESET group when the offset between the DL DCI and the PDSCH is less than the threshold</w:t>
      </w:r>
      <w:r>
        <w:rPr>
          <w:rFonts w:ascii="Times New Roman" w:eastAsia="宋体" w:hAnsi="Times New Roman" w:hint="eastAsia"/>
          <w:sz w:val="20"/>
          <w:szCs w:val="20"/>
        </w:rPr>
        <w:t>.</w:t>
      </w:r>
    </w:p>
    <w:p w:rsidR="00C8673F" w:rsidRDefault="00C8673F">
      <w:pPr>
        <w:snapToGrid w:val="0"/>
        <w:spacing w:beforeLines="50" w:before="180" w:afterLines="50" w:after="180" w:line="240" w:lineRule="auto"/>
        <w:jc w:val="both"/>
        <w:rPr>
          <w:rFonts w:ascii="Times New Roman" w:eastAsia="宋体" w:hAnsi="Times New Roman"/>
          <w:sz w:val="20"/>
          <w:szCs w:val="20"/>
        </w:rPr>
      </w:pPr>
    </w:p>
    <w:p w:rsidR="00C8673F" w:rsidRDefault="00351741">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 xml:space="preserve">HARQ process </w:t>
      </w:r>
    </w:p>
    <w:p w:rsidR="00C8673F" w:rsidRDefault="00C8673F">
      <w:pPr>
        <w:pStyle w:val="40"/>
        <w:snapToGrid w:val="0"/>
        <w:spacing w:after="0" w:line="240" w:lineRule="auto"/>
        <w:ind w:leftChars="0" w:left="0"/>
        <w:contextualSpacing/>
        <w:jc w:val="both"/>
        <w:rPr>
          <w:rFonts w:ascii="Times New Roman" w:hAnsi="Times New Roman"/>
          <w:sz w:val="20"/>
          <w:szCs w:val="20"/>
        </w:rPr>
      </w:pPr>
    </w:p>
    <w:p w:rsidR="00C8673F" w:rsidRDefault="00351741">
      <w:pPr>
        <w:pStyle w:val="40"/>
        <w:snapToGrid w:val="0"/>
        <w:spacing w:beforeLines="50" w:before="180" w:afterLines="50" w:after="180" w:line="240" w:lineRule="auto"/>
        <w:ind w:leftChars="0" w:left="0"/>
        <w:contextualSpacing/>
        <w:jc w:val="both"/>
        <w:rPr>
          <w:rFonts w:ascii="Times New Roman" w:hAnsi="Times New Roman"/>
          <w:sz w:val="20"/>
          <w:szCs w:val="20"/>
        </w:rPr>
      </w:pPr>
      <w:r>
        <w:rPr>
          <w:rFonts w:ascii="Times New Roman" w:hAnsi="Times New Roman" w:hint="eastAsia"/>
          <w:sz w:val="20"/>
          <w:szCs w:val="20"/>
        </w:rPr>
        <w:t>Because of non-ideal backhaul, the dynamic scheduling should be separate. Then, HARQ processes shou</w:t>
      </w:r>
      <w:r>
        <w:rPr>
          <w:rFonts w:ascii="Times New Roman" w:hAnsi="Times New Roman"/>
          <w:sz w:val="20"/>
          <w:szCs w:val="20"/>
        </w:rPr>
        <w:t>l</w:t>
      </w:r>
      <w:r>
        <w:rPr>
          <w:rFonts w:ascii="Times New Roman" w:hAnsi="Times New Roman" w:hint="eastAsia"/>
          <w:sz w:val="20"/>
          <w:szCs w:val="20"/>
        </w:rPr>
        <w:t>d be split into two groups which correspond t</w:t>
      </w:r>
      <w:r>
        <w:rPr>
          <w:rFonts w:ascii="Times New Roman" w:hAnsi="Times New Roman" w:hint="eastAsia"/>
          <w:sz w:val="20"/>
          <w:szCs w:val="20"/>
        </w:rPr>
        <w:t>o two TRPs respectively.</w:t>
      </w:r>
    </w:p>
    <w:p w:rsidR="00C8673F" w:rsidRDefault="00C8673F">
      <w:pPr>
        <w:pStyle w:val="40"/>
        <w:snapToGrid w:val="0"/>
        <w:spacing w:beforeLines="50" w:before="180" w:afterLines="50" w:after="180" w:line="240" w:lineRule="auto"/>
        <w:ind w:leftChars="0" w:left="0"/>
        <w:contextualSpacing/>
        <w:jc w:val="both"/>
        <w:rPr>
          <w:rFonts w:ascii="Times New Roman" w:hAnsi="Times New Roman"/>
          <w:sz w:val="20"/>
          <w:szCs w:val="20"/>
        </w:rPr>
      </w:pPr>
    </w:p>
    <w:p w:rsidR="00C8673F" w:rsidRDefault="00351741">
      <w:pPr>
        <w:pStyle w:val="40"/>
        <w:snapToGrid w:val="0"/>
        <w:spacing w:beforeLines="50" w:before="180" w:afterLines="50" w:after="180" w:line="240" w:lineRule="auto"/>
        <w:ind w:leftChars="0" w:left="0"/>
        <w:contextualSpacing/>
        <w:jc w:val="both"/>
        <w:rPr>
          <w:rFonts w:ascii="Times New Roman" w:hAnsi="Times New Roman"/>
          <w:i/>
          <w:iCs/>
          <w:sz w:val="20"/>
          <w:szCs w:val="20"/>
        </w:rPr>
      </w:pPr>
      <w:r>
        <w:rPr>
          <w:rFonts w:ascii="Times New Roman" w:hAnsi="Times New Roman" w:hint="eastAsia"/>
          <w:b/>
          <w:bCs/>
          <w:i/>
          <w:iCs/>
          <w:sz w:val="20"/>
          <w:szCs w:val="20"/>
        </w:rPr>
        <w:t xml:space="preserve">Proposal 17: </w:t>
      </w:r>
      <w:r>
        <w:rPr>
          <w:rFonts w:ascii="Times New Roman" w:hAnsi="Times New Roman" w:hint="eastAsia"/>
          <w:i/>
          <w:iCs/>
          <w:sz w:val="20"/>
          <w:szCs w:val="20"/>
        </w:rPr>
        <w:t xml:space="preserve">The total number </w:t>
      </w:r>
      <w:r>
        <w:rPr>
          <w:rFonts w:ascii="Times New Roman" w:hAnsi="Times New Roman"/>
          <w:i/>
          <w:iCs/>
          <w:sz w:val="20"/>
          <w:szCs w:val="20"/>
        </w:rPr>
        <w:t xml:space="preserve">of </w:t>
      </w:r>
      <w:r>
        <w:rPr>
          <w:rFonts w:ascii="Times New Roman" w:hAnsi="Times New Roman" w:hint="eastAsia"/>
          <w:i/>
          <w:iCs/>
          <w:sz w:val="20"/>
          <w:szCs w:val="20"/>
        </w:rPr>
        <w:t>HARQ process</w:t>
      </w:r>
      <w:r>
        <w:rPr>
          <w:rFonts w:ascii="Times New Roman" w:hAnsi="Times New Roman"/>
          <w:i/>
          <w:iCs/>
          <w:sz w:val="20"/>
          <w:szCs w:val="20"/>
        </w:rPr>
        <w:t>es</w:t>
      </w:r>
      <w:r>
        <w:rPr>
          <w:rFonts w:ascii="Times New Roman" w:hAnsi="Times New Roman" w:hint="eastAsia"/>
          <w:i/>
          <w:iCs/>
          <w:sz w:val="20"/>
          <w:szCs w:val="20"/>
        </w:rPr>
        <w:t xml:space="preserve"> should be split into two groups which correspond to two TRPs respectively.</w:t>
      </w:r>
    </w:p>
    <w:p w:rsidR="00C8673F" w:rsidRDefault="00C8673F">
      <w:pPr>
        <w:pStyle w:val="40"/>
        <w:snapToGrid w:val="0"/>
        <w:spacing w:after="0" w:line="240" w:lineRule="auto"/>
        <w:ind w:leftChars="0" w:left="0"/>
        <w:contextualSpacing/>
        <w:jc w:val="both"/>
        <w:rPr>
          <w:rFonts w:ascii="Times New Roman" w:hAnsi="Times New Roman"/>
          <w:i/>
          <w:iCs/>
          <w:sz w:val="20"/>
          <w:szCs w:val="20"/>
        </w:rPr>
      </w:pPr>
    </w:p>
    <w:p w:rsidR="00C8673F" w:rsidRDefault="00351741">
      <w:pPr>
        <w:pStyle w:val="4"/>
        <w:numPr>
          <w:ilvl w:val="3"/>
          <w:numId w:val="0"/>
        </w:numPr>
        <w:snapToGrid w:val="0"/>
        <w:spacing w:beforeLines="50" w:before="180" w:afterLines="50" w:after="180"/>
        <w:rPr>
          <w:rFonts w:eastAsia="宋体"/>
          <w:sz w:val="20"/>
          <w:szCs w:val="20"/>
          <w:lang w:val="en-US"/>
        </w:rPr>
      </w:pPr>
      <w:r>
        <w:rPr>
          <w:rFonts w:eastAsia="宋体" w:hint="eastAsia"/>
          <w:sz w:val="20"/>
          <w:szCs w:val="20"/>
          <w:lang w:val="en-US"/>
        </w:rPr>
        <w:t xml:space="preserve">Power control </w:t>
      </w:r>
    </w:p>
    <w:p w:rsidR="00C8673F" w:rsidRDefault="00351741">
      <w:pPr>
        <w:pStyle w:val="40"/>
        <w:snapToGrid w:val="0"/>
        <w:spacing w:after="0" w:line="240" w:lineRule="auto"/>
        <w:ind w:leftChars="0" w:left="0"/>
        <w:contextualSpacing/>
        <w:jc w:val="both"/>
        <w:rPr>
          <w:rFonts w:ascii="Times New Roman" w:hAnsi="Times New Roman"/>
          <w:sz w:val="20"/>
          <w:szCs w:val="20"/>
        </w:rPr>
      </w:pPr>
      <w:r>
        <w:rPr>
          <w:rFonts w:ascii="Times New Roman" w:hAnsi="Times New Roman" w:hint="eastAsia"/>
          <w:sz w:val="20"/>
          <w:szCs w:val="20"/>
        </w:rPr>
        <w:t xml:space="preserve">Similarly, close loop power control should also be separate for the two TRPs because </w:t>
      </w:r>
      <w:r>
        <w:rPr>
          <w:rFonts w:ascii="Times New Roman" w:hAnsi="Times New Roman" w:hint="eastAsia"/>
          <w:sz w:val="20"/>
          <w:szCs w:val="20"/>
        </w:rPr>
        <w:t>dynamic coordination of TPC commands may be impossible between two TRPs. Otherwise, the PUCCH transmission power will be out of control for each TRP.</w:t>
      </w:r>
    </w:p>
    <w:p w:rsidR="00C8673F" w:rsidRDefault="00C8673F">
      <w:pPr>
        <w:pStyle w:val="40"/>
        <w:snapToGrid w:val="0"/>
        <w:spacing w:after="0" w:line="240" w:lineRule="auto"/>
        <w:ind w:leftChars="0" w:left="0"/>
        <w:contextualSpacing/>
        <w:jc w:val="both"/>
        <w:rPr>
          <w:rFonts w:ascii="Times New Roman" w:hAnsi="Times New Roman"/>
          <w:sz w:val="20"/>
          <w:szCs w:val="20"/>
        </w:rPr>
      </w:pPr>
    </w:p>
    <w:p w:rsidR="00C8673F" w:rsidRDefault="00351741">
      <w:pPr>
        <w:pStyle w:val="40"/>
        <w:snapToGrid w:val="0"/>
        <w:spacing w:beforeLines="50" w:before="180" w:afterLines="50" w:after="180" w:line="240" w:lineRule="auto"/>
        <w:ind w:leftChars="0" w:left="0"/>
        <w:contextualSpacing/>
        <w:jc w:val="both"/>
        <w:rPr>
          <w:rFonts w:ascii="Times New Roman" w:hAnsi="Times New Roman"/>
          <w:sz w:val="20"/>
          <w:szCs w:val="20"/>
        </w:rPr>
      </w:pPr>
      <w:r>
        <w:rPr>
          <w:rFonts w:ascii="Times New Roman" w:hAnsi="Times New Roman" w:hint="eastAsia"/>
          <w:b/>
          <w:bCs/>
          <w:i/>
          <w:iCs/>
          <w:sz w:val="20"/>
          <w:szCs w:val="20"/>
        </w:rPr>
        <w:t>Proposal 18:</w:t>
      </w:r>
      <w:r>
        <w:rPr>
          <w:rFonts w:ascii="Times New Roman" w:hAnsi="Times New Roman" w:hint="eastAsia"/>
          <w:i/>
          <w:iCs/>
          <w:sz w:val="20"/>
          <w:szCs w:val="20"/>
        </w:rPr>
        <w:t xml:space="preserve"> Close loop power control should be separate for the two TRPs.</w:t>
      </w:r>
      <w:r>
        <w:rPr>
          <w:rFonts w:ascii="Times New Roman" w:hAnsi="Times New Roman" w:hint="eastAsia"/>
          <w:sz w:val="20"/>
          <w:szCs w:val="20"/>
        </w:rPr>
        <w:t xml:space="preserve"> </w:t>
      </w:r>
    </w:p>
    <w:p w:rsidR="00C8673F" w:rsidRDefault="00C8673F">
      <w:pPr>
        <w:snapToGrid w:val="0"/>
        <w:spacing w:after="0" w:line="240" w:lineRule="auto"/>
        <w:jc w:val="both"/>
        <w:rPr>
          <w:rFonts w:ascii="Times New Roman" w:hAnsi="Times New Roman"/>
          <w:i/>
          <w:iCs/>
          <w:sz w:val="20"/>
          <w:szCs w:val="20"/>
          <w:highlight w:val="yellow"/>
        </w:rPr>
      </w:pPr>
    </w:p>
    <w:p w:rsidR="00C8673F" w:rsidRDefault="00351741">
      <w:pPr>
        <w:pStyle w:val="2"/>
        <w:snapToGrid w:val="0"/>
        <w:spacing w:line="240" w:lineRule="auto"/>
        <w:rPr>
          <w:rFonts w:ascii="Arial" w:hAnsi="Arial" w:cs="Arial"/>
          <w:sz w:val="24"/>
          <w:lang w:val="en-US"/>
        </w:rPr>
      </w:pPr>
      <w:r>
        <w:rPr>
          <w:rFonts w:ascii="Arial" w:hAnsi="Arial" w:cs="Arial" w:hint="eastAsia"/>
          <w:sz w:val="24"/>
          <w:lang w:val="en-US"/>
        </w:rPr>
        <w:t xml:space="preserve">PDSCH reliability </w:t>
      </w:r>
      <w:r>
        <w:rPr>
          <w:rFonts w:ascii="Arial" w:hAnsi="Arial" w:cs="Arial" w:hint="eastAsia"/>
          <w:sz w:val="24"/>
          <w:lang w:val="en-US"/>
        </w:rPr>
        <w:t>enhancement for URLLC</w:t>
      </w:r>
    </w:p>
    <w:p w:rsidR="00C8673F" w:rsidRDefault="00351741">
      <w:pPr>
        <w:pStyle w:val="21"/>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In RAN1#96bis and RAN1#97 meetings, scheme 1a, 2a, 2b, 3 and 4 were agreed. But many details are still open.</w:t>
      </w:r>
    </w:p>
    <w:p w:rsidR="00C8673F" w:rsidRDefault="00351741">
      <w:pPr>
        <w:numPr>
          <w:ilvl w:val="0"/>
          <w:numId w:val="9"/>
        </w:numPr>
        <w:snapToGrid w:val="0"/>
        <w:rPr>
          <w:rFonts w:ascii="Times New Roman" w:hAnsi="Times New Roman"/>
          <w:b/>
          <w:bCs/>
          <w:sz w:val="20"/>
          <w:szCs w:val="20"/>
          <w:lang w:eastAsia="ko-KR"/>
        </w:rPr>
      </w:pPr>
      <w:r>
        <w:rPr>
          <w:rFonts w:ascii="Times New Roman" w:hAnsi="Times New Roman"/>
          <w:b/>
          <w:bCs/>
          <w:sz w:val="20"/>
          <w:szCs w:val="20"/>
        </w:rPr>
        <w:t xml:space="preserve">Scheme 1a </w:t>
      </w:r>
    </w:p>
    <w:p w:rsidR="00C8673F" w:rsidRDefault="00351741">
      <w:pPr>
        <w:overflowPunct w:val="0"/>
        <w:autoSpaceDE w:val="0"/>
        <w:autoSpaceDN w:val="0"/>
        <w:adjustRightInd w:val="0"/>
        <w:snapToGrid w:val="0"/>
        <w:spacing w:beforeLines="50" w:before="180" w:afterLines="50" w:after="180" w:line="240" w:lineRule="auto"/>
        <w:contextualSpacing/>
        <w:jc w:val="both"/>
        <w:textAlignment w:val="baseline"/>
        <w:rPr>
          <w:rFonts w:ascii="Times New Roman" w:eastAsia="宋体" w:hAnsi="Times New Roman"/>
          <w:sz w:val="20"/>
          <w:szCs w:val="20"/>
        </w:rPr>
      </w:pPr>
      <w:r>
        <w:rPr>
          <w:rFonts w:ascii="Times New Roman" w:eastAsia="宋体" w:hAnsi="Times New Roman" w:hint="eastAsia"/>
          <w:sz w:val="20"/>
          <w:szCs w:val="20"/>
        </w:rPr>
        <w:lastRenderedPageBreak/>
        <w:t xml:space="preserve">This scheme is exactly the same as single PDCCH based multi-TRP/panel transmission. TCI mechanism and DMRS table </w:t>
      </w:r>
      <w:r>
        <w:rPr>
          <w:rFonts w:ascii="Times New Roman" w:eastAsia="宋体" w:hAnsi="Times New Roman" w:hint="eastAsia"/>
          <w:sz w:val="20"/>
          <w:szCs w:val="20"/>
        </w:rPr>
        <w:t>design for single PDCCH based multi-TRP/panel for eMBB can be reused. So the maximum number of TCI states within the single slot should also be two</w:t>
      </w:r>
      <w:r>
        <w:rPr>
          <w:rFonts w:ascii="Times New Roman" w:eastAsia="宋体" w:hAnsi="Times New Roman"/>
          <w:sz w:val="20"/>
          <w:szCs w:val="20"/>
        </w:rPr>
        <w:t xml:space="preserve"> per TCI codepoint</w:t>
      </w:r>
      <w:r>
        <w:rPr>
          <w:rFonts w:ascii="Times New Roman" w:eastAsia="宋体" w:hAnsi="Times New Roman" w:hint="eastAsia"/>
          <w:sz w:val="20"/>
          <w:szCs w:val="20"/>
        </w:rPr>
        <w:t>. However, compared with eMBB, the maximum layers may be restricted, e.g. &lt;=4 for higher re</w:t>
      </w:r>
      <w:r>
        <w:rPr>
          <w:rFonts w:ascii="Times New Roman" w:eastAsia="宋体" w:hAnsi="Times New Roman" w:hint="eastAsia"/>
          <w:sz w:val="20"/>
          <w:szCs w:val="20"/>
        </w:rPr>
        <w:t xml:space="preserve">liability. </w:t>
      </w:r>
    </w:p>
    <w:p w:rsidR="00C8673F" w:rsidRDefault="00351741">
      <w:pPr>
        <w:pStyle w:val="4"/>
        <w:numPr>
          <w:ilvl w:val="0"/>
          <w:numId w:val="9"/>
        </w:numPr>
        <w:snapToGrid w:val="0"/>
        <w:rPr>
          <w:sz w:val="20"/>
          <w:szCs w:val="20"/>
          <w:lang w:val="en-US" w:eastAsia="ko-KR"/>
        </w:rPr>
      </w:pPr>
      <w:r>
        <w:rPr>
          <w:rFonts w:hint="eastAsia"/>
          <w:sz w:val="20"/>
          <w:szCs w:val="20"/>
          <w:lang w:val="en-US"/>
        </w:rPr>
        <w:t>Scheme 2a &amp; scheme 2b</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Since the FDM scheme 2a and 2b are also based on single PDCCH design. TCI mechanism for single PDCCH based multi-TRP/panel for eMBB can be reused. So the maximum number of TCI states within the single slot should also be t</w:t>
      </w:r>
      <w:r>
        <w:rPr>
          <w:rFonts w:ascii="Times New Roman" w:eastAsia="宋体" w:hAnsi="Times New Roman" w:hint="eastAsia"/>
          <w:sz w:val="20"/>
          <w:szCs w:val="20"/>
        </w:rPr>
        <w:t>wo</w:t>
      </w:r>
      <w:r>
        <w:rPr>
          <w:rFonts w:ascii="Times New Roman" w:eastAsia="宋体" w:hAnsi="Times New Roman"/>
          <w:sz w:val="20"/>
          <w:szCs w:val="20"/>
        </w:rPr>
        <w:t xml:space="preserve"> per TCI codepoint</w:t>
      </w:r>
      <w:r>
        <w:rPr>
          <w:rFonts w:ascii="Times New Roman" w:eastAsia="宋体" w:hAnsi="Times New Roman" w:hint="eastAsia"/>
          <w:sz w:val="20"/>
          <w:szCs w:val="20"/>
        </w:rPr>
        <w:t>. Meanwhile, it is better to reuse the same frequency resource allocation field in DCI as Rel-15 in order not to change DCI payload. Therefore, the allocated RBGs for resource allocation type 0 or the allocated RBs for resource allocati</w:t>
      </w:r>
      <w:r>
        <w:rPr>
          <w:rFonts w:ascii="Times New Roman" w:eastAsia="宋体" w:hAnsi="Times New Roman" w:hint="eastAsia"/>
          <w:sz w:val="20"/>
          <w:szCs w:val="20"/>
        </w:rPr>
        <w:t>on type 1 can be equally split into two RB sets. The first RB set can be associated with the first DCI-indicated TCI state, and the second RB set can be associated with the second DCI-indicated TCI state by default. Consequently, there is no DCI format cha</w:t>
      </w:r>
      <w:r>
        <w:rPr>
          <w:rFonts w:ascii="Times New Roman" w:eastAsia="宋体" w:hAnsi="Times New Roman" w:hint="eastAsia"/>
          <w:sz w:val="20"/>
          <w:szCs w:val="20"/>
        </w:rPr>
        <w:t>nge.</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scheme 2a, single MCS should be used for the entire RBs in order to keep the same channel coding procedure as Rel-15 for one TBS.</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scheme 2b, to ensure the same TBS for the two repetitions, MCS and the number of layers should be the same if the</w:t>
      </w:r>
      <w:r>
        <w:rPr>
          <w:rFonts w:ascii="Times New Roman" w:eastAsia="宋体" w:hAnsi="Times New Roman" w:hint="eastAsia"/>
          <w:sz w:val="20"/>
          <w:szCs w:val="20"/>
        </w:rPr>
        <w:t xml:space="preserve"> number of allocated RBs are the same for the two repetitions.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addition, since maximum two layer are supported for scheme 2b, one and two DMRS ports should be supported.</w:t>
      </w:r>
    </w:p>
    <w:p w:rsidR="00C8673F" w:rsidRDefault="00351741">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Proposal 19:</w:t>
      </w:r>
      <w:r>
        <w:rPr>
          <w:rFonts w:ascii="Times New Roman" w:eastAsia="宋体" w:hAnsi="Times New Roman" w:hint="eastAsia"/>
          <w:i/>
          <w:iCs/>
          <w:sz w:val="20"/>
          <w:szCs w:val="20"/>
        </w:rPr>
        <w:t xml:space="preserve"> For scheme 2a and 2b</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maximum number of TCI states</w:t>
      </w:r>
      <w:r>
        <w:rPr>
          <w:rFonts w:ascii="Times New Roman" w:eastAsia="宋体" w:hAnsi="Times New Roman"/>
          <w:i/>
          <w:iCs/>
          <w:sz w:val="20"/>
          <w:szCs w:val="20"/>
        </w:rPr>
        <w:t xml:space="preserve"> per TCI codepoint in DCI</w:t>
      </w:r>
      <w:r>
        <w:rPr>
          <w:rFonts w:ascii="Times New Roman" w:eastAsia="宋体" w:hAnsi="Times New Roman" w:hint="eastAsia"/>
          <w:i/>
          <w:iCs/>
          <w:sz w:val="20"/>
          <w:szCs w:val="20"/>
        </w:rPr>
        <w:t xml:space="preserve"> is 2.</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scheduled RBGs for resource allocation type 0 or RBs for resource allocation type 1 are equally split for the two TRPs.</w:t>
      </w:r>
    </w:p>
    <w:p w:rsidR="00C8673F" w:rsidRDefault="00351741">
      <w:pPr>
        <w:pStyle w:val="21"/>
        <w:numPr>
          <w:ilvl w:val="1"/>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sz w:val="20"/>
          <w:szCs w:val="20"/>
        </w:rPr>
        <w:t>The first RB set can be associated with the first TCI state</w:t>
      </w:r>
      <w:r>
        <w:rPr>
          <w:rFonts w:ascii="Times New Roman" w:eastAsia="宋体" w:hAnsi="Times New Roman"/>
          <w:sz w:val="20"/>
          <w:szCs w:val="20"/>
        </w:rPr>
        <w:t xml:space="preserve"> in the DCI-indicated TCI codepoint</w:t>
      </w:r>
      <w:r>
        <w:rPr>
          <w:rFonts w:ascii="Times New Roman" w:eastAsia="宋体" w:hAnsi="Times New Roman" w:hint="eastAsia"/>
          <w:sz w:val="20"/>
          <w:szCs w:val="20"/>
        </w:rPr>
        <w:t xml:space="preserve">, and </w:t>
      </w:r>
      <w:r>
        <w:rPr>
          <w:rFonts w:ascii="Times New Roman" w:eastAsia="宋体" w:hAnsi="Times New Roman" w:hint="eastAsia"/>
          <w:sz w:val="20"/>
          <w:szCs w:val="20"/>
        </w:rPr>
        <w:t xml:space="preserve">the second RB set can be associated with the second TCI state </w:t>
      </w:r>
      <w:r>
        <w:rPr>
          <w:rFonts w:ascii="Times New Roman" w:eastAsia="宋体" w:hAnsi="Times New Roman"/>
          <w:sz w:val="20"/>
          <w:szCs w:val="20"/>
        </w:rPr>
        <w:t>in the DCI-indicated TCI codepoint</w:t>
      </w:r>
      <w:r>
        <w:rPr>
          <w:rFonts w:ascii="Times New Roman" w:eastAsia="宋体" w:hAnsi="Times New Roman" w:hint="eastAsia"/>
          <w:sz w:val="20"/>
          <w:szCs w:val="20"/>
        </w:rPr>
        <w:t>.</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Single MCS value for all allocated RBs.</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number of layers should be the same on all allocated RBs.</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One or two DMRS ports should be supported.</w:t>
      </w:r>
    </w:p>
    <w:p w:rsidR="00C8673F" w:rsidRDefault="00C8673F">
      <w:pPr>
        <w:snapToGrid w:val="0"/>
        <w:rPr>
          <w:rFonts w:ascii="Times New Roman" w:hAnsi="Times New Roman"/>
          <w:sz w:val="20"/>
          <w:szCs w:val="20"/>
          <w:lang w:eastAsia="ko-KR"/>
        </w:rPr>
      </w:pPr>
    </w:p>
    <w:p w:rsidR="00C8673F" w:rsidRDefault="00351741">
      <w:pPr>
        <w:pStyle w:val="4"/>
        <w:numPr>
          <w:ilvl w:val="0"/>
          <w:numId w:val="9"/>
        </w:numPr>
        <w:snapToGrid w:val="0"/>
        <w:rPr>
          <w:sz w:val="20"/>
          <w:szCs w:val="20"/>
          <w:lang w:val="en-US" w:eastAsia="ko-KR"/>
        </w:rPr>
      </w:pPr>
      <w:r>
        <w:rPr>
          <w:rFonts w:hint="eastAsia"/>
          <w:sz w:val="20"/>
          <w:szCs w:val="20"/>
          <w:lang w:val="en-US"/>
        </w:rPr>
        <w:t>Scheme 3 &amp; s</w:t>
      </w:r>
      <w:r>
        <w:rPr>
          <w:rFonts w:hint="eastAsia"/>
          <w:sz w:val="20"/>
          <w:szCs w:val="20"/>
          <w:lang w:val="en-US"/>
        </w:rPr>
        <w:t>cheme 4</w:t>
      </w:r>
    </w:p>
    <w:p w:rsidR="00C8673F" w:rsidRDefault="00351741">
      <w:pPr>
        <w:pStyle w:val="40"/>
        <w:snapToGrid w:val="0"/>
        <w:spacing w:beforeLines="50" w:before="180" w:afterLines="50" w:after="180" w:line="240" w:lineRule="auto"/>
        <w:ind w:leftChars="0" w:left="0"/>
        <w:contextualSpacing/>
        <w:jc w:val="both"/>
        <w:rPr>
          <w:rFonts w:ascii="Times New Roman" w:hAnsi="Times New Roman"/>
          <w:sz w:val="20"/>
          <w:szCs w:val="20"/>
        </w:rPr>
      </w:pPr>
      <w:r>
        <w:rPr>
          <w:rFonts w:ascii="Times New Roman" w:hAnsi="Times New Roman" w:hint="eastAsia"/>
          <w:sz w:val="20"/>
          <w:szCs w:val="20"/>
        </w:rPr>
        <w:t>For scheme 3 and 4, the offline agreement was achieved by post-RAN1#97 email discussion as follows</w:t>
      </w:r>
    </w:p>
    <w:p w:rsidR="00C8673F" w:rsidRDefault="00C8673F">
      <w:pPr>
        <w:pStyle w:val="40"/>
        <w:snapToGrid w:val="0"/>
        <w:spacing w:beforeLines="50" w:before="180" w:afterLines="50" w:after="180" w:line="240" w:lineRule="auto"/>
        <w:ind w:leftChars="0" w:left="0"/>
        <w:contextualSpacing/>
        <w:jc w:val="both"/>
        <w:rPr>
          <w:rFonts w:ascii="Times New Roman" w:hAnsi="Times New Roman"/>
          <w:sz w:val="20"/>
          <w:szCs w:val="20"/>
        </w:rPr>
      </w:pPr>
    </w:p>
    <w:p w:rsidR="00C8673F" w:rsidRDefault="00351741">
      <w:pPr>
        <w:pStyle w:val="40"/>
        <w:snapToGrid w:val="0"/>
        <w:spacing w:beforeLines="50" w:before="180" w:after="0" w:line="240" w:lineRule="auto"/>
        <w:ind w:leftChars="0" w:left="363"/>
        <w:contextualSpacing/>
        <w:jc w:val="both"/>
        <w:rPr>
          <w:rFonts w:ascii="Times New Roman" w:hAnsi="Times New Roman"/>
          <w:i/>
          <w:iCs/>
          <w:sz w:val="20"/>
          <w:szCs w:val="20"/>
        </w:rPr>
      </w:pPr>
      <w:r>
        <w:rPr>
          <w:rFonts w:ascii="Times New Roman" w:hAnsi="Times New Roman"/>
          <w:i/>
          <w:iCs/>
          <w:sz w:val="20"/>
          <w:szCs w:val="20"/>
        </w:rPr>
        <w:t>For single-DCI based M-TRP URLLC schemes 3 &amp; 4, support following design with respect to</w:t>
      </w:r>
    </w:p>
    <w:p w:rsidR="00C8673F" w:rsidRDefault="00351741">
      <w:pPr>
        <w:pStyle w:val="40"/>
        <w:numPr>
          <w:ilvl w:val="0"/>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Resource allocation in time domain:</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FFS for further details</w:t>
      </w:r>
      <w:r>
        <w:rPr>
          <w:rFonts w:ascii="Times New Roman" w:hAnsi="Times New Roman"/>
          <w:i/>
          <w:iCs/>
          <w:sz w:val="20"/>
          <w:szCs w:val="20"/>
        </w:rPr>
        <w:t xml:space="preserve"> of the signaling, e.g. starting from the signaling mechanism of slot aggregation in Rel-15</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FFS: whether a minimal gap between PDSCH mini-slot/slot groups is needed</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FFS: whether the same number of symbols should be indicated for each repetition</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FFS: whethe</w:t>
      </w:r>
      <w:r>
        <w:rPr>
          <w:rFonts w:ascii="Times New Roman" w:hAnsi="Times New Roman"/>
          <w:i/>
          <w:iCs/>
          <w:sz w:val="20"/>
          <w:szCs w:val="20"/>
        </w:rPr>
        <w:t>r/how to handle the time domain resource allocation considering slot boundary or DL/UL switch in a slot</w:t>
      </w:r>
    </w:p>
    <w:p w:rsidR="00C8673F" w:rsidRDefault="00351741">
      <w:pPr>
        <w:pStyle w:val="40"/>
        <w:numPr>
          <w:ilvl w:val="0"/>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Resource allocation at frequency domain:</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Same frequency domain resource allocation across repetitions as Rel-15</w:t>
      </w:r>
    </w:p>
    <w:p w:rsidR="00C8673F" w:rsidRDefault="00351741">
      <w:pPr>
        <w:pStyle w:val="40"/>
        <w:numPr>
          <w:ilvl w:val="0"/>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For the number of TCI states across PDSC</w:t>
      </w:r>
      <w:r>
        <w:rPr>
          <w:rFonts w:ascii="Times New Roman" w:hAnsi="Times New Roman"/>
          <w:i/>
          <w:iCs/>
          <w:sz w:val="20"/>
          <w:szCs w:val="20"/>
        </w:rPr>
        <w:t>H repetitions, down-select one from following options:</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Option 1: up to 2 </w:t>
      </w:r>
    </w:p>
    <w:p w:rsidR="00C8673F" w:rsidRDefault="00351741">
      <w:pPr>
        <w:pStyle w:val="40"/>
        <w:numPr>
          <w:ilvl w:val="2"/>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One TCI codepoint can indicate up to 2 TCI states as already agreed in Rel-16 for eMBB</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Option 2: up to 4</w:t>
      </w:r>
    </w:p>
    <w:p w:rsidR="00C8673F" w:rsidRDefault="00351741">
      <w:pPr>
        <w:pStyle w:val="40"/>
        <w:numPr>
          <w:ilvl w:val="2"/>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Option 2-1: One TCI codepoint can indicate up to 4 TCI states</w:t>
      </w:r>
    </w:p>
    <w:p w:rsidR="00C8673F" w:rsidRDefault="00351741">
      <w:pPr>
        <w:pStyle w:val="40"/>
        <w:numPr>
          <w:ilvl w:val="2"/>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Option 2-2: New</w:t>
      </w:r>
      <w:r>
        <w:rPr>
          <w:rFonts w:ascii="Times New Roman" w:hAnsi="Times New Roman"/>
          <w:i/>
          <w:iCs/>
          <w:sz w:val="20"/>
          <w:szCs w:val="20"/>
        </w:rPr>
        <w:t xml:space="preserve"> field in DCI (or reuse one or more existing fields in DCI) for indication.</w:t>
      </w:r>
    </w:p>
    <w:p w:rsidR="00C8673F" w:rsidRDefault="00351741">
      <w:pPr>
        <w:pStyle w:val="40"/>
        <w:numPr>
          <w:ilvl w:val="3"/>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For example, TCI states and RV sequences are jointly preconfigured and the combination of TCI states/RV sequences is jointly indicated in DCI. One </w:t>
      </w:r>
      <w:r>
        <w:rPr>
          <w:rFonts w:ascii="Times New Roman" w:hAnsi="Times New Roman"/>
          <w:i/>
          <w:iCs/>
          <w:sz w:val="20"/>
          <w:szCs w:val="20"/>
        </w:rPr>
        <w:lastRenderedPageBreak/>
        <w:t>codepoint in joint field is to in</w:t>
      </w:r>
      <w:r>
        <w:rPr>
          <w:rFonts w:ascii="Times New Roman" w:hAnsi="Times New Roman"/>
          <w:i/>
          <w:iCs/>
          <w:sz w:val="20"/>
          <w:szCs w:val="20"/>
        </w:rPr>
        <w:t>dicate up to 4 TCI states and corresponding RV sequences.</w:t>
      </w:r>
    </w:p>
    <w:p w:rsidR="00C8673F" w:rsidRDefault="00351741">
      <w:pPr>
        <w:pStyle w:val="40"/>
        <w:numPr>
          <w:ilvl w:val="0"/>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RV sequences for PDSCH repetitions</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Option 1: support Rel-15 RV sequences at least</w:t>
      </w:r>
    </w:p>
    <w:p w:rsidR="00C8673F" w:rsidRDefault="00351741">
      <w:pPr>
        <w:pStyle w:val="40"/>
        <w:numPr>
          <w:ilvl w:val="2"/>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FFS whether additional RV sequence(s), e.g {0,0,0,0}, {0,3,0,3},{0,3,2,1}, is needed, and whether/how a RV sequence </w:t>
      </w:r>
      <w:r>
        <w:rPr>
          <w:rFonts w:ascii="Times New Roman" w:hAnsi="Times New Roman"/>
          <w:i/>
          <w:iCs/>
          <w:sz w:val="20"/>
          <w:szCs w:val="20"/>
        </w:rPr>
        <w:t>applied to the UE is per TRP</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Option 2: RV sequences are preconfigured by higher layer without restriction of specific orders in spec.</w:t>
      </w:r>
    </w:p>
    <w:p w:rsidR="00C8673F" w:rsidRDefault="00351741">
      <w:pPr>
        <w:pStyle w:val="40"/>
        <w:numPr>
          <w:ilvl w:val="0"/>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How to map RVs in RV sequences and indicated TCI states to transmission occasions taking into account</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whether the number o</w:t>
      </w:r>
      <w:r>
        <w:rPr>
          <w:rFonts w:ascii="Times New Roman" w:hAnsi="Times New Roman"/>
          <w:i/>
          <w:iCs/>
          <w:sz w:val="20"/>
          <w:szCs w:val="20"/>
        </w:rPr>
        <w:t>f transmission occasions is dynamically indicated or higher layer configured.</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whether the selected RV sequence depends on the number of TCI state(s) indicated in the codepoint. </w:t>
      </w:r>
    </w:p>
    <w:p w:rsidR="00C8673F" w:rsidRDefault="00351741">
      <w:pPr>
        <w:pStyle w:val="40"/>
        <w:numPr>
          <w:ilvl w:val="1"/>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 xml:space="preserve">whether channel estimation interpolation across mini-slots/slot with the same </w:t>
      </w:r>
      <w:r>
        <w:rPr>
          <w:rFonts w:ascii="Times New Roman" w:hAnsi="Times New Roman"/>
          <w:i/>
          <w:iCs/>
          <w:sz w:val="20"/>
          <w:szCs w:val="20"/>
        </w:rPr>
        <w:t>TCI index</w:t>
      </w:r>
    </w:p>
    <w:p w:rsidR="00C8673F" w:rsidRDefault="00351741">
      <w:pPr>
        <w:pStyle w:val="40"/>
        <w:numPr>
          <w:ilvl w:val="0"/>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LDPC base graph and TBS shall be same across repetition.</w:t>
      </w:r>
    </w:p>
    <w:p w:rsidR="00C8673F" w:rsidRDefault="00C8673F">
      <w:pPr>
        <w:pStyle w:val="40"/>
        <w:snapToGrid w:val="0"/>
        <w:spacing w:after="0" w:line="240" w:lineRule="auto"/>
        <w:ind w:leftChars="0" w:left="360"/>
        <w:contextualSpacing/>
        <w:jc w:val="both"/>
        <w:rPr>
          <w:rFonts w:ascii="Times New Roman" w:hAnsi="Times New Roman"/>
          <w:i/>
          <w:iCs/>
          <w:sz w:val="20"/>
          <w:szCs w:val="20"/>
        </w:rPr>
      </w:pPr>
    </w:p>
    <w:p w:rsidR="00C8673F" w:rsidRDefault="00351741">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hAnsi="Times New Roman" w:hint="eastAsia"/>
          <w:sz w:val="20"/>
          <w:szCs w:val="20"/>
        </w:rPr>
        <w:t xml:space="preserve">Since scheme 3 and 4 are also based on single PDCCH design, we support up to 2 TCI states across all PDSCH repetitions in Rel-16 for low UE complexity and reusing the </w:t>
      </w:r>
      <w:r>
        <w:rPr>
          <w:rFonts w:ascii="Times New Roman" w:eastAsia="宋体" w:hAnsi="Times New Roman" w:hint="eastAsia"/>
          <w:sz w:val="20"/>
          <w:szCs w:val="20"/>
        </w:rPr>
        <w:t xml:space="preserve">TCI mechanism of </w:t>
      </w:r>
      <w:r>
        <w:rPr>
          <w:rFonts w:ascii="Times New Roman" w:eastAsia="宋体" w:hAnsi="Times New Roman" w:hint="eastAsia"/>
          <w:sz w:val="20"/>
          <w:szCs w:val="20"/>
        </w:rPr>
        <w:t>single PDCCH based multi-TRP/panel for eMBB.</w:t>
      </w:r>
    </w:p>
    <w:p w:rsidR="00C8673F" w:rsidRDefault="00C8673F">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p>
    <w:p w:rsidR="00C8673F" w:rsidRDefault="00351741">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In order to reduce beam switching time, the first half PDSCH repetitions can be associated with the first DCI-indicated TCI state, and the second half PDSCH repetitions can be associated with the second DCI-ind</w:t>
      </w:r>
      <w:r>
        <w:rPr>
          <w:rFonts w:ascii="Times New Roman" w:eastAsia="宋体" w:hAnsi="Times New Roman" w:hint="eastAsia"/>
          <w:sz w:val="20"/>
          <w:szCs w:val="20"/>
        </w:rPr>
        <w:t>icated TCI state.</w:t>
      </w:r>
    </w:p>
    <w:p w:rsidR="00C8673F" w:rsidRDefault="00C8673F">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p>
    <w:p w:rsidR="00C8673F" w:rsidRDefault="00351741">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For RV sequence design, one TRP transmission may be blocked in the blockage scenarios. In this case, scheme 3 or 4 is mostly like Rel-15 multiple slot scheduling. In order to achieve best coding combining gain, Rel-15 RV sequences should</w:t>
      </w:r>
      <w:r>
        <w:rPr>
          <w:rFonts w:ascii="Times New Roman" w:eastAsia="宋体" w:hAnsi="Times New Roman" w:hint="eastAsia"/>
          <w:sz w:val="20"/>
          <w:szCs w:val="20"/>
        </w:rPr>
        <w:t xml:space="preserve"> be supported per each TRP. From spec. perspective, Rel-15 RV sequences should be supported for PDSCH repetitions with the same TCI state.</w:t>
      </w:r>
      <w:r>
        <w:rPr>
          <w:rFonts w:ascii="Times New Roman" w:eastAsia="宋体" w:hAnsi="Times New Roman"/>
          <w:sz w:val="20"/>
          <w:szCs w:val="20"/>
        </w:rPr>
        <w:t xml:space="preserve"> </w:t>
      </w:r>
      <w:r>
        <w:rPr>
          <w:rFonts w:ascii="Times New Roman" w:eastAsia="宋体" w:hAnsi="Times New Roman" w:hint="eastAsia"/>
          <w:sz w:val="20"/>
          <w:szCs w:val="20"/>
        </w:rPr>
        <w:t>To keep the same DCI size as Rel-15, one RV field in DCI is enough to only indicate the RV value of the first PDSCH r</w:t>
      </w:r>
      <w:r>
        <w:rPr>
          <w:rFonts w:ascii="Times New Roman" w:eastAsia="宋体" w:hAnsi="Times New Roman" w:hint="eastAsia"/>
          <w:sz w:val="20"/>
          <w:szCs w:val="20"/>
        </w:rPr>
        <w:t xml:space="preserve">epetition of the first TRP. The relationship between the first PDSCH repetitions of two TRPs can be predefined, e.g. the RV offset between two TRPs is always 3. </w:t>
      </w:r>
    </w:p>
    <w:p w:rsidR="00C8673F" w:rsidRDefault="00351741">
      <w:pPr>
        <w:pStyle w:val="40"/>
        <w:snapToGrid w:val="0"/>
        <w:spacing w:beforeLines="50" w:before="180" w:afterLines="50" w:after="180" w:line="240" w:lineRule="auto"/>
        <w:ind w:leftChars="0" w:left="0"/>
        <w:contextualSpacing/>
        <w:jc w:val="center"/>
      </w:pPr>
      <w:r>
        <w:rPr>
          <w:noProof/>
        </w:rPr>
        <w:drawing>
          <wp:inline distT="0" distB="0" distL="114300" distR="114300">
            <wp:extent cx="4994275" cy="2152650"/>
            <wp:effectExtent l="0" t="0" r="15875"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9"/>
                    <a:stretch>
                      <a:fillRect/>
                    </a:stretch>
                  </pic:blipFill>
                  <pic:spPr>
                    <a:xfrm>
                      <a:off x="0" y="0"/>
                      <a:ext cx="4994275" cy="2152650"/>
                    </a:xfrm>
                    <a:prstGeom prst="rect">
                      <a:avLst/>
                    </a:prstGeom>
                    <a:noFill/>
                    <a:ln w="9525">
                      <a:noFill/>
                    </a:ln>
                  </pic:spPr>
                </pic:pic>
              </a:graphicData>
            </a:graphic>
          </wp:inline>
        </w:drawing>
      </w:r>
    </w:p>
    <w:p w:rsidR="00C8673F" w:rsidRDefault="00351741">
      <w:pPr>
        <w:pStyle w:val="40"/>
        <w:snapToGrid w:val="0"/>
        <w:spacing w:beforeLines="50" w:before="180" w:afterLines="50" w:after="180" w:line="240" w:lineRule="auto"/>
        <w:ind w:leftChars="0" w:left="0"/>
        <w:contextualSpacing/>
        <w:jc w:val="center"/>
        <w:rPr>
          <w:rFonts w:ascii="Times New Roman" w:eastAsia="宋体" w:hAnsi="Times New Roman"/>
          <w:sz w:val="20"/>
          <w:szCs w:val="20"/>
        </w:rPr>
      </w:pPr>
      <w:r>
        <w:rPr>
          <w:rFonts w:ascii="Times New Roman" w:eastAsia="宋体" w:hAnsi="Times New Roman" w:hint="eastAsia"/>
          <w:sz w:val="20"/>
          <w:szCs w:val="20"/>
        </w:rPr>
        <w:t>Figure 2.3-1 RV sequence for scheme 3 or 4</w:t>
      </w:r>
    </w:p>
    <w:p w:rsidR="00C8673F" w:rsidRDefault="00351741">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As shown in the above figure, Rel-15 RV sequence, i.e. 0, 2, 3, 1 is used for each TRP. The RV offset between the first PDSCH repetitions of the two TRPs are fixed to 3. For initial transmission in the blockage scenarios, even one TRP transmission is compl</w:t>
      </w:r>
      <w:r>
        <w:rPr>
          <w:rFonts w:ascii="Times New Roman" w:eastAsia="宋体" w:hAnsi="Times New Roman" w:hint="eastAsia"/>
          <w:sz w:val="20"/>
          <w:szCs w:val="20"/>
        </w:rPr>
        <w:t xml:space="preserve">etely blocked, the other can be successfully detected because each TRP includes either RV=0 or 3 (RV=0 and 3 are self-decodable) for all cases of 2, 4 and 8 repetitions. </w:t>
      </w:r>
    </w:p>
    <w:p w:rsidR="00C8673F" w:rsidRDefault="00351741">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Especially for 2 repetitions, compared with RV(0, 0), RV(0,3) can achieve soft combin</w:t>
      </w:r>
      <w:r>
        <w:rPr>
          <w:rFonts w:ascii="Times New Roman" w:eastAsia="宋体" w:hAnsi="Times New Roman" w:hint="eastAsia"/>
          <w:sz w:val="20"/>
          <w:szCs w:val="20"/>
        </w:rPr>
        <w:t>ing gain if both two TRP transmission are not blocked. This is obvious and also justified in Rel-15. On the other hand, compared with RV(0, 2) which is Rel-15, RV(0,3) can resist blockage.</w:t>
      </w:r>
    </w:p>
    <w:p w:rsidR="00C8673F" w:rsidRDefault="00351741">
      <w:pPr>
        <w:pStyle w:val="40"/>
        <w:snapToGrid w:val="0"/>
        <w:spacing w:beforeLines="50" w:before="180" w:afterLines="50" w:after="18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Here, we provide our simulation results for 2 repetitions as follow</w:t>
      </w:r>
      <w:r>
        <w:rPr>
          <w:rFonts w:ascii="Times New Roman" w:eastAsia="宋体" w:hAnsi="Times New Roman" w:hint="eastAsia"/>
          <w:sz w:val="20"/>
          <w:szCs w:val="20"/>
        </w:rPr>
        <w:t xml:space="preserve">s, which are very aligned with our analysis. Specifically, RV(0,3) and RV(0,0) which show comparable performance are better than RV(0,2) in the blockage scenarios. </w:t>
      </w:r>
    </w:p>
    <w:p w:rsidR="00C8673F" w:rsidRDefault="00351741">
      <w:pPr>
        <w:snapToGrid w:val="0"/>
        <w:jc w:val="center"/>
        <w:rPr>
          <w:rFonts w:ascii="Times New Roman" w:eastAsia="宋体" w:hAnsi="Times New Roman"/>
          <w:sz w:val="20"/>
          <w:szCs w:val="20"/>
        </w:rPr>
      </w:pPr>
      <w:r>
        <w:rPr>
          <w:rFonts w:ascii="Times New Roman" w:eastAsia="宋体" w:hAnsi="Times New Roman" w:hint="eastAsia"/>
          <w:noProof/>
          <w:sz w:val="20"/>
          <w:szCs w:val="20"/>
        </w:rPr>
        <w:lastRenderedPageBreak/>
        <w:drawing>
          <wp:inline distT="0" distB="0" distL="114300" distR="114300">
            <wp:extent cx="3081655" cy="2461260"/>
            <wp:effectExtent l="0" t="0" r="4445" b="1524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20"/>
                    <a:srcRect l="6870" t="4846" r="8497" b="4603"/>
                    <a:stretch>
                      <a:fillRect/>
                    </a:stretch>
                  </pic:blipFill>
                  <pic:spPr>
                    <a:xfrm>
                      <a:off x="0" y="0"/>
                      <a:ext cx="3081655" cy="2461260"/>
                    </a:xfrm>
                    <a:prstGeom prst="rect">
                      <a:avLst/>
                    </a:prstGeom>
                    <a:noFill/>
                    <a:ln w="9525">
                      <a:noFill/>
                    </a:ln>
                  </pic:spPr>
                </pic:pic>
              </a:graphicData>
            </a:graphic>
          </wp:inline>
        </w:drawing>
      </w:r>
    </w:p>
    <w:p w:rsidR="00C8673F" w:rsidRDefault="00351741">
      <w:pPr>
        <w:numPr>
          <w:ilvl w:val="0"/>
          <w:numId w:val="11"/>
        </w:numPr>
        <w:snapToGrid w:val="0"/>
        <w:jc w:val="center"/>
        <w:rPr>
          <w:rFonts w:ascii="Times New Roman" w:eastAsia="宋体" w:hAnsi="Times New Roman"/>
          <w:sz w:val="20"/>
          <w:szCs w:val="20"/>
        </w:rPr>
      </w:pPr>
      <w:r>
        <w:rPr>
          <w:rFonts w:ascii="Times New Roman" w:eastAsia="宋体" w:hAnsi="Times New Roman" w:hint="eastAsia"/>
          <w:sz w:val="20"/>
          <w:szCs w:val="20"/>
        </w:rPr>
        <w:t xml:space="preserve">CR = 0.12 </w:t>
      </w:r>
    </w:p>
    <w:p w:rsidR="00C8673F" w:rsidRDefault="00351741">
      <w:pPr>
        <w:snapToGrid w:val="0"/>
        <w:jc w:val="center"/>
        <w:rPr>
          <w:rFonts w:ascii="Times New Roman" w:eastAsia="宋体" w:hAnsi="Times New Roman"/>
          <w:sz w:val="20"/>
          <w:szCs w:val="20"/>
        </w:rPr>
      </w:pPr>
      <w:r>
        <w:rPr>
          <w:rFonts w:ascii="Times New Roman" w:eastAsia="宋体" w:hAnsi="Times New Roman" w:hint="eastAsia"/>
          <w:noProof/>
          <w:sz w:val="20"/>
          <w:szCs w:val="20"/>
        </w:rPr>
        <w:drawing>
          <wp:inline distT="0" distB="0" distL="114300" distR="114300">
            <wp:extent cx="3174365" cy="2517140"/>
            <wp:effectExtent l="0" t="0" r="6985" b="1651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21"/>
                    <a:srcRect l="6689" t="4846" r="8316" b="4846"/>
                    <a:stretch>
                      <a:fillRect/>
                    </a:stretch>
                  </pic:blipFill>
                  <pic:spPr>
                    <a:xfrm>
                      <a:off x="0" y="0"/>
                      <a:ext cx="3174365" cy="2517140"/>
                    </a:xfrm>
                    <a:prstGeom prst="rect">
                      <a:avLst/>
                    </a:prstGeom>
                    <a:noFill/>
                    <a:ln w="9525">
                      <a:noFill/>
                    </a:ln>
                  </pic:spPr>
                </pic:pic>
              </a:graphicData>
            </a:graphic>
          </wp:inline>
        </w:drawing>
      </w:r>
    </w:p>
    <w:p w:rsidR="00C8673F" w:rsidRDefault="00351741">
      <w:pPr>
        <w:numPr>
          <w:ilvl w:val="255"/>
          <w:numId w:val="0"/>
        </w:numPr>
        <w:snapToGrid w:val="0"/>
        <w:ind w:firstLineChars="400" w:firstLine="800"/>
        <w:jc w:val="both"/>
        <w:rPr>
          <w:rFonts w:ascii="Times New Roman" w:eastAsia="宋体" w:hAnsi="Times New Roman"/>
          <w:sz w:val="20"/>
          <w:szCs w:val="20"/>
        </w:rPr>
      </w:pPr>
      <w:r>
        <w:rPr>
          <w:rFonts w:ascii="Times New Roman" w:eastAsia="宋体" w:hAnsi="Times New Roman" w:hint="eastAsia"/>
          <w:sz w:val="20"/>
          <w:szCs w:val="20"/>
        </w:rPr>
        <w:t xml:space="preserve">                               (b) CR = 0.30</w:t>
      </w:r>
    </w:p>
    <w:p w:rsidR="00C8673F" w:rsidRDefault="00351741">
      <w:pPr>
        <w:snapToGrid w:val="0"/>
        <w:jc w:val="center"/>
      </w:pPr>
      <w:r>
        <w:rPr>
          <w:noProof/>
        </w:rPr>
        <w:lastRenderedPageBreak/>
        <w:drawing>
          <wp:inline distT="0" distB="0" distL="114300" distR="114300">
            <wp:extent cx="3204210" cy="2631440"/>
            <wp:effectExtent l="0" t="0" r="15240"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22"/>
                    <a:srcRect l="7051" t="5088" r="8859" b="4603"/>
                    <a:stretch>
                      <a:fillRect/>
                    </a:stretch>
                  </pic:blipFill>
                  <pic:spPr>
                    <a:xfrm>
                      <a:off x="0" y="0"/>
                      <a:ext cx="3204210" cy="2631440"/>
                    </a:xfrm>
                    <a:prstGeom prst="rect">
                      <a:avLst/>
                    </a:prstGeom>
                    <a:noFill/>
                    <a:ln w="9525">
                      <a:noFill/>
                    </a:ln>
                  </pic:spPr>
                </pic:pic>
              </a:graphicData>
            </a:graphic>
          </wp:inline>
        </w:drawing>
      </w:r>
    </w:p>
    <w:p w:rsidR="00C8673F" w:rsidRDefault="00351741">
      <w:pPr>
        <w:numPr>
          <w:ilvl w:val="255"/>
          <w:numId w:val="0"/>
        </w:numPr>
        <w:snapToGrid w:val="0"/>
        <w:ind w:firstLineChars="2200" w:firstLine="4400"/>
        <w:jc w:val="both"/>
        <w:rPr>
          <w:rFonts w:ascii="Times New Roman" w:eastAsia="宋体" w:hAnsi="Times New Roman"/>
          <w:sz w:val="20"/>
          <w:szCs w:val="20"/>
        </w:rPr>
      </w:pPr>
      <w:r>
        <w:rPr>
          <w:rFonts w:ascii="Times New Roman" w:eastAsia="宋体" w:hAnsi="Times New Roman" w:hint="eastAsia"/>
          <w:sz w:val="20"/>
          <w:szCs w:val="20"/>
        </w:rPr>
        <w:t xml:space="preserve">(c)CR = 0.44                                </w:t>
      </w:r>
    </w:p>
    <w:p w:rsidR="00C8673F" w:rsidRDefault="00351741">
      <w:pPr>
        <w:pStyle w:val="40"/>
        <w:snapToGrid w:val="0"/>
        <w:spacing w:beforeLines="50" w:before="180" w:afterLines="50" w:after="180" w:line="240" w:lineRule="auto"/>
        <w:ind w:leftChars="0" w:left="0"/>
        <w:contextualSpacing/>
        <w:jc w:val="center"/>
        <w:rPr>
          <w:highlight w:val="yellow"/>
        </w:rPr>
      </w:pPr>
      <w:r>
        <w:rPr>
          <w:rFonts w:ascii="Times New Roman" w:eastAsia="宋体" w:hAnsi="Times New Roman" w:hint="eastAsia"/>
          <w:sz w:val="20"/>
          <w:szCs w:val="20"/>
        </w:rPr>
        <w:t xml:space="preserve">Figure 2.3-2 </w:t>
      </w:r>
      <w:r>
        <w:rPr>
          <w:rFonts w:ascii="Times New Roman" w:eastAsia="宋体" w:hAnsi="Times New Roman" w:hint="eastAsia"/>
          <w:sz w:val="20"/>
          <w:szCs w:val="20"/>
        </w:rPr>
        <w:t>10</w:t>
      </w:r>
      <w:r>
        <w:rPr>
          <w:rFonts w:ascii="Times New Roman" w:eastAsia="宋体" w:hAnsi="Times New Roman" w:hint="eastAsia"/>
          <w:sz w:val="20"/>
          <w:szCs w:val="20"/>
        </w:rPr>
        <w:t xml:space="preserve">% full blockage </w:t>
      </w:r>
      <w:r>
        <w:rPr>
          <w:rFonts w:ascii="Times New Roman" w:eastAsia="宋体" w:hAnsi="Times New Roman" w:hint="eastAsia"/>
          <w:sz w:val="20"/>
          <w:szCs w:val="20"/>
        </w:rPr>
        <w:t>for the first</w:t>
      </w:r>
      <w:r>
        <w:rPr>
          <w:rFonts w:ascii="Times New Roman" w:eastAsia="宋体" w:hAnsi="Times New Roman" w:hint="eastAsia"/>
          <w:sz w:val="20"/>
          <w:szCs w:val="20"/>
        </w:rPr>
        <w:t xml:space="preserve"> TRP</w:t>
      </w:r>
    </w:p>
    <w:p w:rsidR="00C8673F" w:rsidRDefault="00C8673F">
      <w:pPr>
        <w:pStyle w:val="40"/>
        <w:snapToGrid w:val="0"/>
        <w:spacing w:beforeLines="50" w:before="180" w:afterLines="50" w:after="180" w:line="240" w:lineRule="auto"/>
        <w:ind w:leftChars="0" w:left="0"/>
        <w:contextualSpacing/>
        <w:jc w:val="both"/>
        <w:rPr>
          <w:rFonts w:ascii="Times New Roman" w:hAnsi="Times New Roman"/>
          <w:i/>
          <w:iCs/>
          <w:sz w:val="20"/>
          <w:szCs w:val="20"/>
        </w:rPr>
      </w:pPr>
    </w:p>
    <w:p w:rsidR="00C8673F" w:rsidRDefault="00351741">
      <w:pPr>
        <w:pStyle w:val="40"/>
        <w:snapToGrid w:val="0"/>
        <w:spacing w:beforeLines="50" w:before="180" w:after="0" w:line="240" w:lineRule="auto"/>
        <w:ind w:leftChars="0" w:left="0"/>
        <w:contextualSpacing/>
        <w:jc w:val="both"/>
        <w:rPr>
          <w:rFonts w:ascii="Times New Roman" w:eastAsia="宋体" w:hAnsi="Times New Roman"/>
          <w:i/>
          <w:iCs/>
          <w:sz w:val="20"/>
          <w:szCs w:val="20"/>
        </w:rPr>
      </w:pPr>
      <w:r>
        <w:rPr>
          <w:rFonts w:ascii="Times New Roman" w:hAnsi="Times New Roman" w:hint="eastAsia"/>
          <w:b/>
          <w:bCs/>
          <w:i/>
          <w:iCs/>
          <w:sz w:val="20"/>
          <w:szCs w:val="20"/>
        </w:rPr>
        <w:t xml:space="preserve">Proposal 20: </w:t>
      </w:r>
      <w:r>
        <w:rPr>
          <w:rFonts w:ascii="Times New Roman" w:hAnsi="Times New Roman" w:hint="eastAsia"/>
          <w:i/>
          <w:iCs/>
          <w:sz w:val="20"/>
          <w:szCs w:val="20"/>
        </w:rPr>
        <w:t>For scheme 3 and 4, t</w:t>
      </w:r>
      <w:r>
        <w:rPr>
          <w:rFonts w:ascii="Times New Roman" w:eastAsia="宋体" w:hAnsi="Times New Roman" w:hint="eastAsia"/>
          <w:i/>
          <w:iCs/>
          <w:sz w:val="20"/>
          <w:szCs w:val="20"/>
        </w:rPr>
        <w:t>he maximum number of TCI states</w:t>
      </w:r>
      <w:r>
        <w:rPr>
          <w:rFonts w:ascii="Times New Roman" w:eastAsia="宋体" w:hAnsi="Times New Roman"/>
          <w:i/>
          <w:iCs/>
          <w:sz w:val="20"/>
          <w:szCs w:val="20"/>
        </w:rPr>
        <w:t xml:space="preserve"> per TCI codepoint in DCI</w:t>
      </w:r>
      <w:r>
        <w:rPr>
          <w:rFonts w:ascii="Times New Roman" w:eastAsia="宋体" w:hAnsi="Times New Roman" w:hint="eastAsia"/>
          <w:i/>
          <w:iCs/>
          <w:sz w:val="20"/>
          <w:szCs w:val="20"/>
        </w:rPr>
        <w:t xml:space="preserve"> across all repetitions is 2.</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The first half PDSCH repetitions are </w:t>
      </w:r>
      <w:r>
        <w:rPr>
          <w:rFonts w:ascii="Times New Roman" w:eastAsia="宋体" w:hAnsi="Times New Roman" w:hint="eastAsia"/>
          <w:i/>
          <w:iCs/>
          <w:sz w:val="20"/>
          <w:szCs w:val="20"/>
        </w:rPr>
        <w:t>associated with the first TCI state</w:t>
      </w:r>
      <w:r>
        <w:rPr>
          <w:rFonts w:ascii="Times New Roman" w:eastAsia="宋体" w:hAnsi="Times New Roman"/>
          <w:i/>
          <w:iCs/>
          <w:sz w:val="20"/>
          <w:szCs w:val="20"/>
        </w:rPr>
        <w:t xml:space="preserve"> in DCI-indicated TCI codepoint</w:t>
      </w:r>
      <w:r>
        <w:rPr>
          <w:rFonts w:ascii="Times New Roman" w:eastAsia="宋体" w:hAnsi="Times New Roman" w:hint="eastAsia"/>
          <w:i/>
          <w:iCs/>
          <w:sz w:val="20"/>
          <w:szCs w:val="20"/>
        </w:rPr>
        <w:t>, and the second half PDSCH repetitions are associated with the second TCI state</w:t>
      </w:r>
      <w:r>
        <w:rPr>
          <w:rFonts w:ascii="Times New Roman" w:eastAsia="宋体" w:hAnsi="Times New Roman"/>
          <w:i/>
          <w:iCs/>
          <w:sz w:val="20"/>
          <w:szCs w:val="20"/>
        </w:rPr>
        <w:t xml:space="preserve"> in DCI-indicated TCI codepoint</w:t>
      </w:r>
      <w:r>
        <w:rPr>
          <w:rFonts w:ascii="Times New Roman" w:eastAsia="宋体" w:hAnsi="Times New Roman" w:hint="eastAsia"/>
          <w:i/>
          <w:iCs/>
          <w:sz w:val="20"/>
          <w:szCs w:val="20"/>
        </w:rPr>
        <w:t>.</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Support Rel-15 RV sequences for PDSCH repetitions with the same TCI state. </w:t>
      </w:r>
    </w:p>
    <w:p w:rsidR="00C8673F" w:rsidRDefault="00351741">
      <w:pPr>
        <w:pStyle w:val="21"/>
        <w:numPr>
          <w:ilvl w:val="1"/>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P</w:t>
      </w:r>
      <w:r>
        <w:rPr>
          <w:rFonts w:ascii="Times New Roman" w:eastAsia="宋体" w:hAnsi="Times New Roman" w:hint="eastAsia"/>
          <w:i/>
          <w:iCs/>
          <w:sz w:val="20"/>
          <w:szCs w:val="20"/>
        </w:rPr>
        <w:t>redefine the RV relationship between the first PDSCH repetitions of two TRP</w:t>
      </w:r>
    </w:p>
    <w:p w:rsidR="00C8673F" w:rsidRDefault="00351741">
      <w:pPr>
        <w:pStyle w:val="21"/>
        <w:numPr>
          <w:ilvl w:val="1"/>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RV codepoint is to indicate the RV value of the first PDSCH repetition which is associated with the first TCI state</w:t>
      </w:r>
    </w:p>
    <w:p w:rsidR="00C8673F" w:rsidRDefault="00C8673F">
      <w:pPr>
        <w:pStyle w:val="21"/>
        <w:numPr>
          <w:ilvl w:val="255"/>
          <w:numId w:val="0"/>
        </w:numPr>
        <w:snapToGrid w:val="0"/>
        <w:spacing w:after="0" w:line="240" w:lineRule="auto"/>
        <w:contextualSpacing/>
        <w:jc w:val="both"/>
        <w:rPr>
          <w:rFonts w:ascii="Times New Roman" w:eastAsia="宋体" w:hAnsi="Times New Roman"/>
          <w:i/>
          <w:iCs/>
          <w:sz w:val="20"/>
          <w:szCs w:val="20"/>
        </w:rPr>
      </w:pPr>
    </w:p>
    <w:p w:rsidR="00C8673F" w:rsidRDefault="00351741">
      <w:pPr>
        <w:pStyle w:val="21"/>
        <w:snapToGrid w:val="0"/>
        <w:spacing w:after="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For intra-slot repetition in the time domain, e.g. scheme 3, it is useful for blockage scenario. Even if one TRP transmission is completely blocked, the other TRP transmission may still be transmitted successfully. In this case, PDSCH repetitions from diff</w:t>
      </w:r>
      <w:r>
        <w:rPr>
          <w:rFonts w:ascii="Times New Roman" w:eastAsia="宋体" w:hAnsi="Times New Roman" w:hint="eastAsia"/>
          <w:sz w:val="20"/>
          <w:szCs w:val="20"/>
        </w:rPr>
        <w:t xml:space="preserve">erent TRPs should be configured with different TCI states. However, if DCI only indicates one TCI state in the non-blockage scenario, intra-slot repetition will be unnecessary. In other words, </w:t>
      </w:r>
      <w:r>
        <w:rPr>
          <w:rFonts w:ascii="Times New Roman" w:eastAsia="宋体" w:hAnsi="Times New Roman"/>
          <w:sz w:val="20"/>
          <w:szCs w:val="20"/>
        </w:rPr>
        <w:t xml:space="preserve">intra-slot </w:t>
      </w:r>
      <w:r>
        <w:rPr>
          <w:rFonts w:ascii="Times New Roman" w:eastAsia="宋体" w:hAnsi="Times New Roman" w:hint="eastAsia"/>
          <w:sz w:val="20"/>
          <w:szCs w:val="20"/>
        </w:rPr>
        <w:t>repetition is not needed for the single TRP transmis</w:t>
      </w:r>
      <w:r>
        <w:rPr>
          <w:rFonts w:ascii="Times New Roman" w:eastAsia="宋体" w:hAnsi="Times New Roman" w:hint="eastAsia"/>
          <w:sz w:val="20"/>
          <w:szCs w:val="20"/>
        </w:rPr>
        <w:t xml:space="preserve">sion. </w:t>
      </w:r>
      <w:r>
        <w:rPr>
          <w:rFonts w:ascii="Times New Roman" w:eastAsia="宋体" w:hAnsi="Times New Roman" w:hint="eastAsia"/>
          <w:sz w:val="20"/>
          <w:szCs w:val="20"/>
        </w:rPr>
        <w:t xml:space="preserve"> </w:t>
      </w:r>
    </w:p>
    <w:p w:rsidR="00C8673F" w:rsidRDefault="00351741">
      <w:pPr>
        <w:pStyle w:val="21"/>
        <w:snapToGrid w:val="0"/>
        <w:spacing w:after="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As shown in Figure 2.3-3 for single TRP transmission, two PDSCH repetitions are transmitted in the left figure, and each repetition can only use X symbols. However, if repetition is not used, one PDSCH can be transmitted with 2X symbols as describe</w:t>
      </w:r>
      <w:r>
        <w:rPr>
          <w:rFonts w:ascii="Times New Roman" w:eastAsia="宋体" w:hAnsi="Times New Roman" w:hint="eastAsia"/>
          <w:sz w:val="20"/>
          <w:szCs w:val="20"/>
        </w:rPr>
        <w:t xml:space="preserve">d in the right figure. Compared with left figure, half code rate is used in the right one. </w:t>
      </w:r>
    </w:p>
    <w:p w:rsidR="00C8673F" w:rsidRDefault="00C8673F">
      <w:pPr>
        <w:pStyle w:val="21"/>
        <w:snapToGrid w:val="0"/>
        <w:spacing w:after="0" w:line="240" w:lineRule="auto"/>
        <w:ind w:leftChars="0" w:left="0"/>
        <w:contextualSpacing/>
        <w:jc w:val="both"/>
        <w:rPr>
          <w:rFonts w:ascii="Times New Roman" w:eastAsia="宋体" w:hAnsi="Times New Roman"/>
          <w:sz w:val="20"/>
          <w:szCs w:val="20"/>
        </w:rPr>
      </w:pPr>
    </w:p>
    <w:p w:rsidR="00C8673F" w:rsidRDefault="00351741">
      <w:pPr>
        <w:pStyle w:val="21"/>
        <w:snapToGrid w:val="0"/>
        <w:spacing w:after="0" w:line="240" w:lineRule="auto"/>
        <w:ind w:leftChars="0" w:left="0"/>
        <w:contextualSpacing/>
        <w:jc w:val="both"/>
      </w:pPr>
      <w:r>
        <w:rPr>
          <w:noProof/>
        </w:rPr>
        <w:lastRenderedPageBreak/>
        <w:drawing>
          <wp:inline distT="0" distB="0" distL="114300" distR="114300">
            <wp:extent cx="5934075" cy="2940685"/>
            <wp:effectExtent l="0" t="0" r="9525" b="1206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23"/>
                    <a:stretch>
                      <a:fillRect/>
                    </a:stretch>
                  </pic:blipFill>
                  <pic:spPr>
                    <a:xfrm>
                      <a:off x="0" y="0"/>
                      <a:ext cx="5934075" cy="2940685"/>
                    </a:xfrm>
                    <a:prstGeom prst="rect">
                      <a:avLst/>
                    </a:prstGeom>
                    <a:noFill/>
                    <a:ln w="9525">
                      <a:noFill/>
                    </a:ln>
                  </pic:spPr>
                </pic:pic>
              </a:graphicData>
            </a:graphic>
          </wp:inline>
        </w:drawing>
      </w:r>
    </w:p>
    <w:p w:rsidR="00C8673F" w:rsidRDefault="00351741">
      <w:pPr>
        <w:pStyle w:val="21"/>
        <w:snapToGrid w:val="0"/>
        <w:spacing w:beforeLines="50" w:before="180" w:afterLines="50" w:after="180" w:line="240" w:lineRule="auto"/>
        <w:ind w:leftChars="0" w:left="0"/>
        <w:contextualSpacing/>
        <w:jc w:val="center"/>
        <w:rPr>
          <w:rFonts w:ascii="Times New Roman" w:eastAsia="宋体" w:hAnsi="Times New Roman"/>
          <w:sz w:val="20"/>
          <w:szCs w:val="20"/>
        </w:rPr>
      </w:pPr>
      <w:r>
        <w:rPr>
          <w:rFonts w:ascii="Times New Roman" w:eastAsia="宋体" w:hAnsi="Times New Roman" w:hint="eastAsia"/>
          <w:sz w:val="20"/>
          <w:szCs w:val="20"/>
        </w:rPr>
        <w:t>Figure 2.3-3 single TRP transmission, intra-slot repetition versus non-repetition</w:t>
      </w:r>
    </w:p>
    <w:p w:rsidR="00C8673F" w:rsidRDefault="00C8673F">
      <w:pPr>
        <w:pStyle w:val="21"/>
        <w:snapToGrid w:val="0"/>
        <w:spacing w:after="0" w:line="240" w:lineRule="auto"/>
        <w:ind w:leftChars="0" w:left="0"/>
        <w:contextualSpacing/>
        <w:jc w:val="both"/>
        <w:rPr>
          <w:rFonts w:ascii="Times New Roman" w:eastAsia="宋体" w:hAnsi="Times New Roman"/>
          <w:sz w:val="20"/>
          <w:szCs w:val="20"/>
        </w:rPr>
      </w:pPr>
    </w:p>
    <w:p w:rsidR="00C8673F" w:rsidRDefault="00351741">
      <w:pPr>
        <w:pStyle w:val="21"/>
        <w:snapToGrid w:val="0"/>
        <w:spacing w:after="0" w:line="240" w:lineRule="auto"/>
        <w:ind w:leftChars="0" w:left="0"/>
        <w:contextualSpacing/>
        <w:jc w:val="both"/>
        <w:rPr>
          <w:rFonts w:ascii="Times New Roman" w:eastAsia="宋体" w:hAnsi="Times New Roman"/>
          <w:sz w:val="20"/>
          <w:szCs w:val="20"/>
          <w:highlight w:val="yellow"/>
        </w:rPr>
      </w:pPr>
      <w:r>
        <w:rPr>
          <w:rFonts w:ascii="Times New Roman" w:eastAsia="宋体" w:hAnsi="Times New Roman" w:hint="eastAsia"/>
          <w:sz w:val="20"/>
          <w:szCs w:val="20"/>
        </w:rPr>
        <w:t xml:space="preserve">In order to compare with the two cases, we provide simple simulation as shown </w:t>
      </w:r>
      <w:r>
        <w:rPr>
          <w:rFonts w:ascii="Times New Roman" w:eastAsia="宋体" w:hAnsi="Times New Roman" w:hint="eastAsia"/>
          <w:sz w:val="20"/>
          <w:szCs w:val="20"/>
        </w:rPr>
        <w:t xml:space="preserve">in Figure 2.3-4. </w:t>
      </w:r>
      <w:r>
        <w:rPr>
          <w:rFonts w:ascii="Times New Roman" w:eastAsia="宋体" w:hAnsi="Times New Roman" w:hint="eastAsia"/>
          <w:sz w:val="20"/>
          <w:szCs w:val="20"/>
        </w:rPr>
        <w:t xml:space="preserve"> In the simulation, the same TBS is assumed for each cases. Red curves refer to X symbol PDSCH with 2 repetitions. In each repetition, only front loaded DMRS is configured. Blue curves refer to 2X symbol PDSCH with non-repetition, wherein </w:t>
      </w:r>
      <w:r>
        <w:rPr>
          <w:rFonts w:ascii="Times New Roman" w:eastAsia="宋体" w:hAnsi="Times New Roman" w:hint="eastAsia"/>
          <w:sz w:val="20"/>
          <w:szCs w:val="20"/>
        </w:rPr>
        <w:t>one additional DMRS is configured, i.e. the DMRS overhead is the same as blue curves. UE speed is 3km/h, code rate for red curves are 0.1and 0.2, correspondingly, code rate for blue curves are 0.2 and 0.4, 8 PRBs are allocated.</w:t>
      </w:r>
    </w:p>
    <w:p w:rsidR="00C8673F" w:rsidRDefault="00351741">
      <w:pPr>
        <w:snapToGrid w:val="0"/>
        <w:spacing w:after="0" w:line="240" w:lineRule="auto"/>
        <w:jc w:val="center"/>
      </w:pPr>
      <w:r>
        <w:rPr>
          <w:noProof/>
        </w:rPr>
        <w:drawing>
          <wp:inline distT="0" distB="0" distL="114300" distR="114300">
            <wp:extent cx="2724785" cy="2520315"/>
            <wp:effectExtent l="0" t="0" r="18415"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4"/>
                    <a:srcRect l="5761" t="4869" r="8364" b="5251"/>
                    <a:stretch>
                      <a:fillRect/>
                    </a:stretch>
                  </pic:blipFill>
                  <pic:spPr>
                    <a:xfrm>
                      <a:off x="0" y="0"/>
                      <a:ext cx="2724785" cy="2520315"/>
                    </a:xfrm>
                    <a:prstGeom prst="rect">
                      <a:avLst/>
                    </a:prstGeom>
                    <a:noFill/>
                    <a:ln>
                      <a:noFill/>
                    </a:ln>
                  </pic:spPr>
                </pic:pic>
              </a:graphicData>
            </a:graphic>
          </wp:inline>
        </w:drawing>
      </w:r>
      <w:r>
        <w:rPr>
          <w:noProof/>
        </w:rPr>
        <w:drawing>
          <wp:inline distT="0" distB="0" distL="114300" distR="114300">
            <wp:extent cx="2712720" cy="2520315"/>
            <wp:effectExtent l="0" t="0" r="11430"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5"/>
                    <a:srcRect l="5653" t="4992" r="8593" b="4855"/>
                    <a:stretch>
                      <a:fillRect/>
                    </a:stretch>
                  </pic:blipFill>
                  <pic:spPr>
                    <a:xfrm>
                      <a:off x="0" y="0"/>
                      <a:ext cx="2712720" cy="2520315"/>
                    </a:xfrm>
                    <a:prstGeom prst="rect">
                      <a:avLst/>
                    </a:prstGeom>
                    <a:noFill/>
                    <a:ln>
                      <a:noFill/>
                    </a:ln>
                  </pic:spPr>
                </pic:pic>
              </a:graphicData>
            </a:graphic>
          </wp:inline>
        </w:drawing>
      </w:r>
    </w:p>
    <w:p w:rsidR="00C8673F" w:rsidRDefault="00351741">
      <w:pPr>
        <w:numPr>
          <w:ilvl w:val="255"/>
          <w:numId w:val="0"/>
        </w:numPr>
        <w:snapToGrid w:val="0"/>
        <w:spacing w:after="0"/>
        <w:ind w:firstLineChars="300" w:firstLine="600"/>
        <w:jc w:val="center"/>
        <w:rPr>
          <w:rFonts w:eastAsia="宋体"/>
        </w:rPr>
      </w:pPr>
      <w:r>
        <w:rPr>
          <w:rFonts w:ascii="Times New Roman" w:eastAsia="宋体" w:hAnsi="Times New Roman" w:hint="eastAsia"/>
          <w:sz w:val="20"/>
          <w:szCs w:val="20"/>
        </w:rPr>
        <w:t>(a) X=7,CR of blue curve=</w:t>
      </w:r>
      <w:r>
        <w:rPr>
          <w:rFonts w:ascii="Times New Roman" w:eastAsia="宋体" w:hAnsi="Times New Roman" w:hint="eastAsia"/>
          <w:sz w:val="20"/>
          <w:szCs w:val="20"/>
        </w:rPr>
        <w:t>0.2            (b) X=2,CR of blue curve=0.2</w:t>
      </w:r>
    </w:p>
    <w:p w:rsidR="00C8673F" w:rsidRDefault="00351741">
      <w:pPr>
        <w:snapToGrid w:val="0"/>
        <w:spacing w:after="0" w:line="240" w:lineRule="auto"/>
        <w:jc w:val="center"/>
      </w:pPr>
      <w:r>
        <w:rPr>
          <w:noProof/>
        </w:rPr>
        <w:lastRenderedPageBreak/>
        <w:drawing>
          <wp:inline distT="0" distB="0" distL="114300" distR="114300">
            <wp:extent cx="2705100" cy="2520315"/>
            <wp:effectExtent l="0" t="0" r="0" b="133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6"/>
                    <a:srcRect l="5756" t="5192" r="8356" b="5179"/>
                    <a:stretch>
                      <a:fillRect/>
                    </a:stretch>
                  </pic:blipFill>
                  <pic:spPr>
                    <a:xfrm>
                      <a:off x="0" y="0"/>
                      <a:ext cx="2705100" cy="2520315"/>
                    </a:xfrm>
                    <a:prstGeom prst="rect">
                      <a:avLst/>
                    </a:prstGeom>
                    <a:noFill/>
                    <a:ln>
                      <a:noFill/>
                    </a:ln>
                  </pic:spPr>
                </pic:pic>
              </a:graphicData>
            </a:graphic>
          </wp:inline>
        </w:drawing>
      </w:r>
      <w:r>
        <w:rPr>
          <w:noProof/>
        </w:rPr>
        <w:drawing>
          <wp:inline distT="0" distB="0" distL="114300" distR="114300">
            <wp:extent cx="2697480" cy="2520315"/>
            <wp:effectExtent l="0" t="0" r="7620" b="133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7"/>
                    <a:srcRect l="5527" t="4936" r="8694" b="5300"/>
                    <a:stretch>
                      <a:fillRect/>
                    </a:stretch>
                  </pic:blipFill>
                  <pic:spPr>
                    <a:xfrm>
                      <a:off x="0" y="0"/>
                      <a:ext cx="2697480" cy="2520315"/>
                    </a:xfrm>
                    <a:prstGeom prst="rect">
                      <a:avLst/>
                    </a:prstGeom>
                    <a:noFill/>
                    <a:ln>
                      <a:noFill/>
                    </a:ln>
                  </pic:spPr>
                </pic:pic>
              </a:graphicData>
            </a:graphic>
          </wp:inline>
        </w:drawing>
      </w:r>
    </w:p>
    <w:p w:rsidR="00C8673F" w:rsidRDefault="00351741">
      <w:pPr>
        <w:snapToGrid w:val="0"/>
        <w:spacing w:after="0"/>
        <w:ind w:firstLineChars="900" w:firstLine="1800"/>
        <w:rPr>
          <w:rFonts w:ascii="Times New Roman" w:eastAsia="宋体" w:hAnsi="Times New Roman"/>
          <w:sz w:val="20"/>
          <w:szCs w:val="20"/>
        </w:rPr>
      </w:pPr>
      <w:r>
        <w:rPr>
          <w:rFonts w:ascii="Times New Roman" w:eastAsia="宋体" w:hAnsi="Times New Roman" w:hint="eastAsia"/>
          <w:sz w:val="20"/>
          <w:szCs w:val="20"/>
        </w:rPr>
        <w:t>(c) X=7,CR of blue curve=0.1             (d) X=2,CR of blue curve=0.1</w:t>
      </w:r>
    </w:p>
    <w:p w:rsidR="00C8673F" w:rsidRDefault="00351741">
      <w:pPr>
        <w:numPr>
          <w:ilvl w:val="255"/>
          <w:numId w:val="0"/>
        </w:numPr>
        <w:snapToGrid w:val="0"/>
        <w:spacing w:after="0"/>
        <w:jc w:val="center"/>
        <w:rPr>
          <w:rFonts w:ascii="Times New Roman" w:eastAsia="宋体" w:hAnsi="Times New Roman"/>
          <w:sz w:val="20"/>
          <w:szCs w:val="20"/>
        </w:rPr>
      </w:pPr>
      <w:r>
        <w:rPr>
          <w:rFonts w:ascii="Times New Roman" w:eastAsia="宋体" w:hAnsi="Times New Roman" w:hint="eastAsia"/>
          <w:sz w:val="20"/>
          <w:szCs w:val="20"/>
        </w:rPr>
        <w:t>Figure 2.3.4 X-symbol PDSCH with two repetitions  vs.  2X-symbol PDSCH with non-repetition</w:t>
      </w:r>
    </w:p>
    <w:p w:rsidR="00C8673F" w:rsidRDefault="00351741">
      <w:pPr>
        <w:pStyle w:val="21"/>
        <w:snapToGrid w:val="0"/>
        <w:spacing w:after="0" w:line="240" w:lineRule="auto"/>
        <w:ind w:leftChars="0" w:left="0"/>
        <w:contextualSpacing/>
        <w:jc w:val="both"/>
        <w:rPr>
          <w:rFonts w:ascii="Times New Roman" w:eastAsia="宋体" w:hAnsi="Times New Roman"/>
          <w:sz w:val="20"/>
          <w:szCs w:val="20"/>
        </w:rPr>
      </w:pPr>
      <w:r>
        <w:rPr>
          <w:rFonts w:ascii="Times New Roman" w:eastAsia="宋体" w:hAnsi="Times New Roman" w:hint="eastAsia"/>
          <w:sz w:val="20"/>
          <w:szCs w:val="20"/>
        </w:rPr>
        <w:t xml:space="preserve">Based on simulation results, it is obvious that </w:t>
      </w:r>
      <w:r>
        <w:rPr>
          <w:rFonts w:ascii="Times New Roman" w:eastAsia="宋体" w:hAnsi="Times New Roman" w:hint="eastAsia"/>
          <w:sz w:val="20"/>
          <w:szCs w:val="20"/>
        </w:rPr>
        <w:t>intra-slot repetition cannot provide any performance gain because of higher code rate. So we suggest that the number of repetitions in one slot should not be more than the number of indicated TCI states.</w:t>
      </w:r>
    </w:p>
    <w:p w:rsidR="00C8673F" w:rsidRDefault="00C8673F">
      <w:pPr>
        <w:pStyle w:val="21"/>
        <w:snapToGrid w:val="0"/>
        <w:spacing w:after="0" w:line="240" w:lineRule="auto"/>
        <w:ind w:leftChars="0" w:left="0"/>
        <w:contextualSpacing/>
        <w:jc w:val="both"/>
        <w:rPr>
          <w:rFonts w:ascii="Times New Roman" w:eastAsia="宋体" w:hAnsi="Times New Roman"/>
          <w:i/>
          <w:iCs/>
          <w:sz w:val="20"/>
          <w:szCs w:val="20"/>
        </w:rPr>
      </w:pPr>
    </w:p>
    <w:p w:rsidR="00C8673F" w:rsidRDefault="00351741">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Proposal 21:</w:t>
      </w:r>
      <w:r>
        <w:rPr>
          <w:rFonts w:ascii="Times New Roman" w:eastAsia="宋体" w:hAnsi="Times New Roman" w:hint="eastAsia"/>
          <w:i/>
          <w:iCs/>
          <w:sz w:val="20"/>
          <w:szCs w:val="20"/>
        </w:rPr>
        <w:t xml:space="preserve"> For scheme 3, the maximum number of re</w:t>
      </w:r>
      <w:r>
        <w:rPr>
          <w:rFonts w:ascii="Times New Roman" w:eastAsia="宋体" w:hAnsi="Times New Roman" w:hint="eastAsia"/>
          <w:i/>
          <w:iCs/>
          <w:sz w:val="20"/>
          <w:szCs w:val="20"/>
        </w:rPr>
        <w:t>petition is 2</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If one TCI state is indicated, intra-slot repetition is not supported. </w:t>
      </w:r>
    </w:p>
    <w:p w:rsidR="00C8673F" w:rsidRDefault="00C8673F">
      <w:pPr>
        <w:pStyle w:val="21"/>
        <w:snapToGrid w:val="0"/>
        <w:spacing w:after="0" w:line="240" w:lineRule="auto"/>
        <w:ind w:leftChars="0" w:left="0"/>
        <w:contextualSpacing/>
        <w:jc w:val="both"/>
        <w:rPr>
          <w:rFonts w:ascii="Times New Roman" w:eastAsia="宋体" w:hAnsi="Times New Roman"/>
          <w:i/>
          <w:iCs/>
          <w:sz w:val="20"/>
          <w:szCs w:val="20"/>
        </w:rPr>
      </w:pPr>
    </w:p>
    <w:p w:rsidR="00C8673F" w:rsidRDefault="00351741">
      <w:pPr>
        <w:pStyle w:val="4"/>
        <w:numPr>
          <w:ilvl w:val="0"/>
          <w:numId w:val="9"/>
        </w:numPr>
        <w:snapToGrid w:val="0"/>
        <w:rPr>
          <w:sz w:val="20"/>
          <w:szCs w:val="20"/>
          <w:lang w:val="en-US"/>
        </w:rPr>
      </w:pPr>
      <w:r>
        <w:rPr>
          <w:rFonts w:hint="eastAsia"/>
          <w:sz w:val="20"/>
          <w:szCs w:val="20"/>
          <w:lang w:val="en-US"/>
        </w:rPr>
        <w:t>Switching between schemes</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Conventionally, dynamic switching between single TRP and multiple TRP transmission should be supported because of fast channel fading and interference variance. Since multiple TRP transmission relies on two TCI states, the number of TCI states indicated by</w:t>
      </w:r>
      <w:r>
        <w:rPr>
          <w:rFonts w:ascii="Times New Roman" w:eastAsia="宋体" w:hAnsi="Times New Roman" w:hint="eastAsia"/>
          <w:sz w:val="20"/>
          <w:szCs w:val="20"/>
        </w:rPr>
        <w:t xml:space="preserve"> DCI can be used to identify whether the transmission is single TRP or multi-TRP.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flexibility, it is better also to support dynamic switching between scheme 1a, 2a, 2b and 3 if DCI size is not changed. When single TCI state is indicated by DCI, the le</w:t>
      </w:r>
      <w:r>
        <w:rPr>
          <w:rFonts w:ascii="Times New Roman" w:eastAsia="宋体" w:hAnsi="Times New Roman" w:hint="eastAsia"/>
          <w:sz w:val="20"/>
          <w:szCs w:val="20"/>
        </w:rPr>
        <w:t>gacy DMRS table can be used as Rel-15. When two TCI states are indicated by DCI, it will be multi-TRP transmission, then a new DMRS table can be used. In the new table, each transmission scheme including 1a, 2a, 2b and 3 only needs few entries because of o</w:t>
      </w:r>
      <w:r>
        <w:rPr>
          <w:rFonts w:ascii="Times New Roman" w:eastAsia="宋体" w:hAnsi="Times New Roman" w:hint="eastAsia"/>
          <w:sz w:val="20"/>
          <w:szCs w:val="20"/>
        </w:rPr>
        <w:t>nly support of few DMRS ports and SU-MIMO.</w:t>
      </w:r>
    </w:p>
    <w:p w:rsidR="00C8673F" w:rsidRDefault="00351741">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22:</w:t>
      </w:r>
      <w:r>
        <w:rPr>
          <w:rFonts w:ascii="Times New Roman" w:eastAsia="宋体" w:hAnsi="Times New Roman" w:hint="eastAsia"/>
          <w:i/>
          <w:iCs/>
          <w:sz w:val="20"/>
          <w:szCs w:val="20"/>
        </w:rPr>
        <w:t xml:space="preserve"> Support dynamic switching among single TRP, scheme 1a, 2a, 2b and 3.</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If one TCI state is indicated by TCI codepoint, it is single TRP transmission and Rel-15 DMRS table is used. </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If two TCI states are</w:t>
      </w:r>
      <w:r>
        <w:rPr>
          <w:rFonts w:ascii="Times New Roman" w:eastAsia="宋体" w:hAnsi="Times New Roman" w:hint="eastAsia"/>
          <w:i/>
          <w:iCs/>
          <w:sz w:val="20"/>
          <w:szCs w:val="20"/>
        </w:rPr>
        <w:t xml:space="preserve"> indicated by TCI codepoint, it is multi-TRP/panel transmission and a new DMRS table is used.</w:t>
      </w:r>
    </w:p>
    <w:p w:rsidR="00C8673F" w:rsidRDefault="00351741">
      <w:pPr>
        <w:pStyle w:val="21"/>
        <w:numPr>
          <w:ilvl w:val="1"/>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Different entry sets in the new DMRS table can represent scheme 1a, 2a, 2b and 3.</w:t>
      </w:r>
    </w:p>
    <w:p w:rsidR="00C8673F" w:rsidRDefault="00351741">
      <w:pPr>
        <w:pStyle w:val="4"/>
        <w:numPr>
          <w:ilvl w:val="0"/>
          <w:numId w:val="9"/>
        </w:numPr>
        <w:snapToGrid w:val="0"/>
        <w:rPr>
          <w:sz w:val="20"/>
          <w:szCs w:val="20"/>
          <w:lang w:val="en-US"/>
        </w:rPr>
      </w:pPr>
      <w:r>
        <w:rPr>
          <w:rFonts w:hint="eastAsia"/>
          <w:sz w:val="20"/>
          <w:szCs w:val="20"/>
          <w:lang w:val="en-US"/>
        </w:rPr>
        <w:t>FDM+TDM or SDM+TDM</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Furthermore, TDM repetition can be combined with SDM or FDM. </w:t>
      </w:r>
      <w:r>
        <w:rPr>
          <w:rFonts w:ascii="Times New Roman" w:eastAsia="宋体" w:hAnsi="Times New Roman" w:hint="eastAsia"/>
          <w:sz w:val="20"/>
          <w:szCs w:val="20"/>
        </w:rPr>
        <w:t xml:space="preserve">For instance, </w:t>
      </w:r>
      <w:r>
        <w:rPr>
          <w:rFonts w:ascii="Times New Roman" w:eastAsia="宋体" w:hAnsi="Times New Roman" w:hint="eastAsia"/>
          <w:sz w:val="20"/>
          <w:szCs w:val="20"/>
        </w:rPr>
        <w:t xml:space="preserve">the number of repetitions in the time domain is denoted as K, then </w:t>
      </w:r>
      <w:r>
        <w:rPr>
          <w:rFonts w:ascii="Times New Roman" w:eastAsia="宋体" w:hAnsi="Times New Roman" w:hint="eastAsia"/>
          <w:sz w:val="20"/>
          <w:szCs w:val="20"/>
        </w:rPr>
        <w:t>the total number of repetitions in both time domain and spatial domain should be 2K for TDM+SDM</w:t>
      </w:r>
      <w:r>
        <w:rPr>
          <w:rFonts w:ascii="Times New Roman" w:eastAsia="宋体" w:hAnsi="Times New Roman" w:hint="eastAsia"/>
          <w:sz w:val="20"/>
          <w:szCs w:val="20"/>
        </w:rPr>
        <w:t>. Likewise</w:t>
      </w:r>
      <w:r>
        <w:rPr>
          <w:rFonts w:ascii="Times New Roman" w:eastAsia="宋体" w:hAnsi="Times New Roman" w:hint="eastAsia"/>
          <w:sz w:val="20"/>
          <w:szCs w:val="20"/>
        </w:rPr>
        <w:t xml:space="preserve"> the total number of repetitions in both time domain and frequency dom</w:t>
      </w:r>
      <w:r>
        <w:rPr>
          <w:rFonts w:ascii="Times New Roman" w:eastAsia="宋体" w:hAnsi="Times New Roman" w:hint="eastAsia"/>
          <w:sz w:val="20"/>
          <w:szCs w:val="20"/>
        </w:rPr>
        <w:t xml:space="preserve">ain should </w:t>
      </w:r>
      <w:r>
        <w:rPr>
          <w:rFonts w:ascii="Times New Roman" w:eastAsia="宋体" w:hAnsi="Times New Roman" w:hint="eastAsia"/>
          <w:sz w:val="20"/>
          <w:szCs w:val="20"/>
        </w:rPr>
        <w:t xml:space="preserve">also </w:t>
      </w:r>
      <w:r>
        <w:rPr>
          <w:rFonts w:ascii="Times New Roman" w:eastAsia="宋体" w:hAnsi="Times New Roman" w:hint="eastAsia"/>
          <w:sz w:val="20"/>
          <w:szCs w:val="20"/>
        </w:rPr>
        <w:t>be 2K for TDM+FDM.</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23:</w:t>
      </w:r>
      <w:r>
        <w:rPr>
          <w:rFonts w:ascii="Times New Roman" w:eastAsia="宋体" w:hAnsi="Times New Roman" w:hint="eastAsia"/>
          <w:i/>
          <w:iCs/>
          <w:sz w:val="20"/>
          <w:szCs w:val="20"/>
        </w:rPr>
        <w:t xml:space="preserve"> Support FDM+TDM and SDM+TDM.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order to get most flexibility, dynamic switching among TDM, FDM+TDM and SDM+TDM should be supported. One way to support dynamic switching of these transmission schemes is to use DMRS port indication. As described </w:t>
      </w:r>
      <w:r>
        <w:rPr>
          <w:rFonts w:ascii="Times New Roman" w:eastAsia="宋体" w:hAnsi="Times New Roman" w:hint="eastAsia"/>
          <w:sz w:val="20"/>
          <w:szCs w:val="20"/>
        </w:rPr>
        <w:lastRenderedPageBreak/>
        <w:t>in proposal 1 in section 2.1, when two T</w:t>
      </w:r>
      <w:r>
        <w:rPr>
          <w:rFonts w:ascii="Times New Roman" w:eastAsia="宋体" w:hAnsi="Times New Roman" w:hint="eastAsia"/>
          <w:sz w:val="20"/>
          <w:szCs w:val="20"/>
        </w:rPr>
        <w:t xml:space="preserve">CI states are indicated by TCI codepoint in DCI, the entries in the new DMRS table can be divided into several groups and each group corresponds to one transmission scheme. </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24:</w:t>
      </w:r>
      <w:r>
        <w:rPr>
          <w:rFonts w:ascii="Times New Roman" w:eastAsia="宋体" w:hAnsi="Times New Roman" w:hint="eastAsia"/>
          <w:i/>
          <w:iCs/>
          <w:sz w:val="20"/>
          <w:szCs w:val="20"/>
        </w:rPr>
        <w:t xml:space="preserve"> Support dynamic switching </w:t>
      </w:r>
      <w:r>
        <w:rPr>
          <w:rFonts w:ascii="Times New Roman" w:eastAsia="宋体" w:hAnsi="Times New Roman"/>
          <w:i/>
          <w:iCs/>
          <w:sz w:val="20"/>
          <w:szCs w:val="20"/>
        </w:rPr>
        <w:t xml:space="preserve">among TDM, </w:t>
      </w:r>
      <w:r>
        <w:rPr>
          <w:rFonts w:ascii="Times New Roman" w:eastAsia="宋体" w:hAnsi="Times New Roman" w:hint="eastAsia"/>
          <w:i/>
          <w:iCs/>
          <w:sz w:val="20"/>
          <w:szCs w:val="20"/>
        </w:rPr>
        <w:t xml:space="preserve">FDM+TDM and SDM+TDM. </w:t>
      </w:r>
    </w:p>
    <w:p w:rsidR="00C8673F" w:rsidRDefault="00351741">
      <w:pPr>
        <w:numPr>
          <w:ilvl w:val="0"/>
          <w:numId w:val="9"/>
        </w:numPr>
        <w:snapToGrid w:val="0"/>
        <w:rPr>
          <w:rFonts w:ascii="Times New Roman" w:hAnsi="Times New Roman"/>
          <w:b/>
          <w:bCs/>
          <w:sz w:val="20"/>
          <w:szCs w:val="20"/>
          <w:lang w:eastAsia="ko-KR"/>
        </w:rPr>
      </w:pPr>
      <w:r>
        <w:rPr>
          <w:rFonts w:ascii="Times New Roman" w:hAnsi="Times New Roman" w:hint="eastAsia"/>
          <w:b/>
          <w:bCs/>
          <w:sz w:val="20"/>
          <w:szCs w:val="20"/>
        </w:rPr>
        <w:t xml:space="preserve">Multi-DCI </w:t>
      </w:r>
      <w:r>
        <w:rPr>
          <w:rFonts w:ascii="Times New Roman" w:hAnsi="Times New Roman" w:hint="eastAsia"/>
          <w:b/>
          <w:bCs/>
          <w:sz w:val="20"/>
          <w:szCs w:val="20"/>
        </w:rPr>
        <w:t>based PDSCH repetition</w:t>
      </w:r>
      <w:r>
        <w:rPr>
          <w:rFonts w:ascii="Times New Roman" w:hAnsi="Times New Roman"/>
          <w:b/>
          <w:bCs/>
          <w:sz w:val="20"/>
          <w:szCs w:val="20"/>
        </w:rPr>
        <w:t xml:space="preserve"> </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In RAN1#98 meeting, there is a FFS point </w:t>
      </w:r>
      <w:r>
        <w:rPr>
          <w:rFonts w:ascii="Times New Roman" w:eastAsia="宋体" w:hAnsi="Times New Roman" w:hint="eastAsia"/>
          <w:sz w:val="20"/>
          <w:szCs w:val="20"/>
        </w:rPr>
        <w:t xml:space="preserve">on whether to support multi-DCI based PDSCH repetition. </w:t>
      </w:r>
    </w:p>
    <w:p w:rsidR="00C8673F" w:rsidRDefault="00351741">
      <w:pPr>
        <w:pStyle w:val="40"/>
        <w:numPr>
          <w:ilvl w:val="0"/>
          <w:numId w:val="3"/>
        </w:numPr>
        <w:ind w:leftChars="0"/>
        <w:rPr>
          <w:rFonts w:ascii="Times New Roman" w:hAnsi="Times New Roman"/>
          <w:i/>
          <w:iCs/>
          <w:sz w:val="20"/>
          <w:szCs w:val="20"/>
        </w:rPr>
      </w:pPr>
      <w:r>
        <w:rPr>
          <w:rFonts w:ascii="Times New Roman" w:hAnsi="Times New Roman"/>
          <w:i/>
          <w:iCs/>
          <w:sz w:val="20"/>
          <w:szCs w:val="20"/>
          <w:lang w:eastAsia="ko-KR"/>
        </w:rPr>
        <w:t>FFS: Support of multi-DCI based FDM scheme with repetition (to be concluded in RAN1#98)</w:t>
      </w:r>
    </w:p>
    <w:p w:rsidR="00C8673F" w:rsidRDefault="00351741">
      <w:pPr>
        <w:snapToGrid w:val="0"/>
        <w:spacing w:beforeLines="50" w:before="180" w:afterLines="50" w:after="180" w:line="240" w:lineRule="auto"/>
        <w:jc w:val="both"/>
        <w:rPr>
          <w:rFonts w:ascii="Times New Roman" w:eastAsia="宋体" w:hAnsi="Times New Roman"/>
          <w:b/>
          <w:bCs/>
          <w:i/>
          <w:iCs/>
          <w:sz w:val="20"/>
          <w:szCs w:val="20"/>
        </w:rPr>
      </w:pPr>
      <w:r>
        <w:rPr>
          <w:rFonts w:ascii="Times New Roman" w:eastAsia="宋体" w:hAnsi="Times New Roman" w:hint="eastAsia"/>
          <w:sz w:val="20"/>
          <w:szCs w:val="20"/>
        </w:rPr>
        <w:t xml:space="preserve">We prefer to support this feature especially </w:t>
      </w:r>
      <w:r>
        <w:rPr>
          <w:rFonts w:ascii="Times New Roman" w:eastAsia="宋体" w:hAnsi="Times New Roman" w:hint="eastAsia"/>
          <w:sz w:val="20"/>
          <w:szCs w:val="20"/>
        </w:rPr>
        <w:t>in blockage scenario. That</w:t>
      </w:r>
      <w:r>
        <w:rPr>
          <w:rFonts w:ascii="Times New Roman" w:eastAsia="宋体" w:hAnsi="Times New Roman"/>
          <w:sz w:val="20"/>
          <w:szCs w:val="20"/>
        </w:rPr>
        <w:t>’</w:t>
      </w:r>
      <w:r>
        <w:rPr>
          <w:rFonts w:ascii="Times New Roman" w:eastAsia="宋体" w:hAnsi="Times New Roman" w:hint="eastAsia"/>
          <w:sz w:val="20"/>
          <w:szCs w:val="20"/>
        </w:rPr>
        <w:t xml:space="preserve">s because not only PDSCH but also PDCCH may be blocked. However, so far, all agreed URLLC repetition </w:t>
      </w:r>
      <w:r>
        <w:rPr>
          <w:rFonts w:ascii="Times New Roman" w:eastAsia="宋体" w:hAnsi="Times New Roman"/>
          <w:sz w:val="20"/>
          <w:szCs w:val="20"/>
        </w:rPr>
        <w:t>schemes</w:t>
      </w:r>
      <w:r>
        <w:rPr>
          <w:rFonts w:ascii="Times New Roman" w:eastAsia="宋体" w:hAnsi="Times New Roman" w:hint="eastAsia"/>
          <w:sz w:val="20"/>
          <w:szCs w:val="20"/>
        </w:rPr>
        <w:t xml:space="preserve"> are based on single DCI design. Although beam diversity gain for PDSCH can be achieved to resist blockage, PDCCH is tran</w:t>
      </w:r>
      <w:r>
        <w:rPr>
          <w:rFonts w:ascii="Times New Roman" w:eastAsia="宋体" w:hAnsi="Times New Roman" w:hint="eastAsia"/>
          <w:sz w:val="20"/>
          <w:szCs w:val="20"/>
        </w:rPr>
        <w:t xml:space="preserve">smitted only from one TRP. Once PDCCH is blocked, the PDSCH repetitions are wasted. </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25: </w:t>
      </w:r>
      <w:r>
        <w:rPr>
          <w:rFonts w:ascii="Times New Roman" w:eastAsia="宋体" w:hAnsi="Times New Roman" w:hint="eastAsia"/>
          <w:i/>
          <w:iCs/>
          <w:sz w:val="20"/>
          <w:szCs w:val="20"/>
        </w:rPr>
        <w:t xml:space="preserve">Support multi-DCI based PDSCH repetition. </w:t>
      </w:r>
    </w:p>
    <w:p w:rsidR="00C8673F" w:rsidRDefault="00351741">
      <w:pPr>
        <w:pStyle w:val="1"/>
        <w:snapToGrid w:val="0"/>
        <w:spacing w:beforeLines="50" w:before="180" w:afterLines="50" w:after="180"/>
        <w:ind w:left="431" w:hanging="431"/>
        <w:rPr>
          <w:sz w:val="28"/>
          <w:lang w:val="en-US"/>
        </w:rPr>
      </w:pPr>
      <w:r>
        <w:rPr>
          <w:sz w:val="28"/>
          <w:lang w:val="en-US"/>
        </w:rPr>
        <w:t>Conclusions</w:t>
      </w:r>
    </w:p>
    <w:p w:rsidR="00C8673F" w:rsidRDefault="00351741">
      <w:pPr>
        <w:snapToGrid w:val="0"/>
        <w:spacing w:beforeLines="50" w:before="180" w:afterLines="50" w:after="180" w:line="240" w:lineRule="auto"/>
        <w:jc w:val="both"/>
        <w:rPr>
          <w:i/>
          <w:iCs/>
        </w:rPr>
      </w:pPr>
      <w:bookmarkStart w:id="6" w:name="OLE_LINK10"/>
      <w:bookmarkStart w:id="7"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views to enhance multiple TRP/panel transmission</w:t>
      </w:r>
      <w:r>
        <w:rPr>
          <w:rFonts w:hint="eastAsia"/>
          <w:i/>
          <w:iCs/>
        </w:rPr>
        <w:t xml:space="preserve">. </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 </w:t>
      </w:r>
      <w:r>
        <w:rPr>
          <w:rFonts w:ascii="Times New Roman" w:eastAsia="宋体" w:hAnsi="Times New Roman" w:hint="eastAsia"/>
          <w:i/>
          <w:iCs/>
          <w:sz w:val="20"/>
          <w:szCs w:val="20"/>
        </w:rPr>
        <w:t>Support two front-loaded DMRS symbols for NCJT.</w:t>
      </w:r>
    </w:p>
    <w:p w:rsidR="00C8673F" w:rsidRDefault="00351741">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2: </w:t>
      </w:r>
      <w:r>
        <w:rPr>
          <w:rFonts w:ascii="Times New Roman" w:eastAsia="宋体" w:hAnsi="Times New Roman"/>
          <w:i/>
          <w:iCs/>
          <w:sz w:val="20"/>
          <w:szCs w:val="20"/>
        </w:rPr>
        <w:t>F</w:t>
      </w:r>
      <w:r>
        <w:rPr>
          <w:rFonts w:ascii="Times New Roman" w:eastAsia="宋体" w:hAnsi="Times New Roman" w:hint="eastAsia"/>
          <w:i/>
          <w:iCs/>
          <w:sz w:val="20"/>
          <w:szCs w:val="20"/>
        </w:rPr>
        <w:t xml:space="preserve">or NCJT transmission which is based on single PDCCH, at least support entries listed in Table 2.1-1 in the case when dmrs-Type=1, maxLength=2 </w:t>
      </w:r>
      <w:r>
        <w:rPr>
          <w:rFonts w:ascii="Times New Roman" w:eastAsia="宋体" w:hAnsi="Times New Roman" w:hint="eastAsia"/>
          <w:i/>
          <w:iCs/>
          <w:sz w:val="20"/>
          <w:szCs w:val="20"/>
        </w:rPr>
        <w:t>.</w:t>
      </w:r>
    </w:p>
    <w:p w:rsidR="00C8673F" w:rsidRDefault="00351741">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3: </w:t>
      </w:r>
      <w:r>
        <w:rPr>
          <w:rFonts w:ascii="Times New Roman" w:eastAsia="宋体" w:hAnsi="Times New Roman" w:hint="eastAsia"/>
          <w:i/>
          <w:iCs/>
          <w:sz w:val="20"/>
          <w:szCs w:val="20"/>
        </w:rPr>
        <w:t>For NCJT transmission which is based on</w:t>
      </w:r>
      <w:r>
        <w:rPr>
          <w:rFonts w:ascii="Times New Roman" w:eastAsia="宋体" w:hAnsi="Times New Roman" w:hint="eastAsia"/>
          <w:i/>
          <w:iCs/>
          <w:sz w:val="20"/>
          <w:szCs w:val="20"/>
        </w:rPr>
        <w:t xml:space="preserve"> single PDCCH, at least support entries listed in Table 2.1-2 in the case when dmrs-Type=2, maxLength=2</w:t>
      </w:r>
      <w:r>
        <w:rPr>
          <w:rFonts w:ascii="Times New Roman" w:eastAsia="宋体" w:hAnsi="Times New Roman" w:hint="eastAsia"/>
          <w:i/>
          <w:iCs/>
          <w:sz w:val="20"/>
          <w:szCs w:val="20"/>
        </w:rPr>
        <w:t>.</w:t>
      </w:r>
      <w:r>
        <w:rPr>
          <w:rFonts w:ascii="Times New Roman" w:eastAsia="宋体" w:hAnsi="Times New Roman" w:hint="eastAsia"/>
          <w:i/>
          <w:iCs/>
          <w:sz w:val="20"/>
          <w:szCs w:val="20"/>
        </w:rPr>
        <w:t xml:space="preserve"> </w:t>
      </w:r>
    </w:p>
    <w:p w:rsidR="00C8673F" w:rsidRDefault="00351741">
      <w:pPr>
        <w:pStyle w:val="40"/>
        <w:snapToGrid w:val="0"/>
        <w:spacing w:beforeLines="50" w:before="180" w:after="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t>Proposal 4:</w:t>
      </w:r>
      <w:r>
        <w:rPr>
          <w:rFonts w:ascii="Times New Roman" w:eastAsia="宋体" w:hAnsi="Times New Roman"/>
          <w:b/>
          <w:bCs/>
          <w:i/>
          <w:iCs/>
          <w:sz w:val="20"/>
          <w:szCs w:val="20"/>
        </w:rPr>
        <w:t xml:space="preserve"> </w:t>
      </w:r>
      <w:r>
        <w:rPr>
          <w:rFonts w:ascii="Times New Roman" w:hAnsi="Times New Roman" w:hint="eastAsia"/>
          <w:i/>
          <w:iCs/>
          <w:sz w:val="20"/>
          <w:szCs w:val="20"/>
        </w:rPr>
        <w:t xml:space="preserve">When two TCI states are indicated by TCI codepoint in DCI, a new DMRS table is used. </w:t>
      </w:r>
      <w:r>
        <w:rPr>
          <w:rFonts w:ascii="Times New Roman" w:hAnsi="Times New Roman"/>
          <w:i/>
          <w:iCs/>
          <w:sz w:val="20"/>
          <w:szCs w:val="20"/>
        </w:rPr>
        <w:t>When single TCI state is indicated by TCI codepoint i</w:t>
      </w:r>
      <w:r>
        <w:rPr>
          <w:rFonts w:ascii="Times New Roman" w:hAnsi="Times New Roman"/>
          <w:i/>
          <w:iCs/>
          <w:sz w:val="20"/>
          <w:szCs w:val="20"/>
        </w:rPr>
        <w:t>n DCI, the Rel-15 DMRS table is used</w:t>
      </w:r>
      <w:r>
        <w:rPr>
          <w:rFonts w:ascii="Times New Roman" w:hAnsi="Times New Roman" w:hint="eastAsia"/>
          <w:i/>
          <w:iCs/>
          <w:sz w:val="20"/>
          <w:szCs w:val="20"/>
        </w:rPr>
        <w:t>. In the new table, </w:t>
      </w:r>
    </w:p>
    <w:p w:rsidR="00C8673F" w:rsidRDefault="00351741">
      <w:pPr>
        <w:pStyle w:val="40"/>
        <w:numPr>
          <w:ilvl w:val="0"/>
          <w:numId w:val="4"/>
        </w:numPr>
        <w:snapToGrid w:val="0"/>
        <w:spacing w:after="0" w:line="240" w:lineRule="auto"/>
        <w:ind w:leftChars="0"/>
        <w:contextualSpacing/>
        <w:jc w:val="both"/>
        <w:rPr>
          <w:rFonts w:ascii="Times New Roman" w:hAnsi="Times New Roman"/>
          <w:i/>
          <w:iCs/>
          <w:sz w:val="20"/>
          <w:szCs w:val="20"/>
        </w:rPr>
      </w:pPr>
      <w:r>
        <w:rPr>
          <w:rFonts w:ascii="Times New Roman" w:hAnsi="Times New Roman"/>
          <w:i/>
          <w:iCs/>
          <w:sz w:val="20"/>
          <w:szCs w:val="20"/>
        </w:rPr>
        <w:t>Indicated DMRS port</w:t>
      </w:r>
      <w:r>
        <w:rPr>
          <w:rFonts w:ascii="Times New Roman" w:hAnsi="Times New Roman" w:hint="eastAsia"/>
          <w:i/>
          <w:iCs/>
          <w:sz w:val="20"/>
          <w:szCs w:val="20"/>
        </w:rPr>
        <w:t>(s)</w:t>
      </w:r>
      <w:r>
        <w:rPr>
          <w:rFonts w:ascii="Times New Roman" w:hAnsi="Times New Roman"/>
          <w:i/>
          <w:iCs/>
          <w:sz w:val="20"/>
          <w:szCs w:val="20"/>
        </w:rPr>
        <w:t xml:space="preserve"> in one allocated CDM group corresponds to the first/second TCI state, the remaining indicated DMRS port</w:t>
      </w:r>
      <w:r>
        <w:rPr>
          <w:rFonts w:ascii="Times New Roman" w:hAnsi="Times New Roman" w:hint="eastAsia"/>
          <w:i/>
          <w:iCs/>
          <w:sz w:val="20"/>
          <w:szCs w:val="20"/>
        </w:rPr>
        <w:t>(</w:t>
      </w:r>
      <w:r>
        <w:rPr>
          <w:rFonts w:ascii="Times New Roman" w:hAnsi="Times New Roman"/>
          <w:i/>
          <w:iCs/>
          <w:sz w:val="20"/>
          <w:szCs w:val="20"/>
        </w:rPr>
        <w:t>s</w:t>
      </w:r>
      <w:r>
        <w:rPr>
          <w:rFonts w:ascii="Times New Roman" w:hAnsi="Times New Roman" w:hint="eastAsia"/>
          <w:i/>
          <w:iCs/>
          <w:sz w:val="20"/>
          <w:szCs w:val="20"/>
        </w:rPr>
        <w:t>)</w:t>
      </w:r>
      <w:r>
        <w:rPr>
          <w:rFonts w:ascii="Times New Roman" w:hAnsi="Times New Roman"/>
          <w:i/>
          <w:iCs/>
          <w:sz w:val="20"/>
          <w:szCs w:val="20"/>
        </w:rPr>
        <w:t xml:space="preserve"> corresponds to the second/first TCI state.</w:t>
      </w:r>
    </w:p>
    <w:p w:rsidR="00C8673F" w:rsidRDefault="00351741">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5:</w:t>
      </w:r>
      <w:r>
        <w:rPr>
          <w:rFonts w:ascii="Times New Roman" w:eastAsia="宋体" w:hAnsi="Times New Roman" w:hint="eastAsia"/>
          <w:sz w:val="20"/>
          <w:szCs w:val="20"/>
        </w:rPr>
        <w:t xml:space="preserve"> </w:t>
      </w:r>
      <w:r>
        <w:rPr>
          <w:rFonts w:ascii="Times New Roman" w:eastAsia="宋体" w:hAnsi="Times New Roman" w:hint="eastAsia"/>
          <w:i/>
          <w:iCs/>
          <w:sz w:val="20"/>
          <w:szCs w:val="20"/>
        </w:rPr>
        <w:t xml:space="preserve">Support two DL PTRS ports. </w:t>
      </w:r>
    </w:p>
    <w:p w:rsidR="00C8673F" w:rsidRDefault="00351741">
      <w:pPr>
        <w:numPr>
          <w:ilvl w:val="0"/>
          <w:numId w:val="5"/>
        </w:numPr>
        <w:snapToGrid w:val="0"/>
        <w:spacing w:after="0" w:line="240" w:lineRule="auto"/>
        <w:ind w:left="726" w:hanging="363"/>
        <w:contextualSpacing/>
        <w:jc w:val="both"/>
        <w:rPr>
          <w:rFonts w:ascii="Times New Roman" w:hAnsi="Times New Roman"/>
          <w:i/>
          <w:iCs/>
          <w:sz w:val="20"/>
          <w:szCs w:val="20"/>
        </w:rPr>
      </w:pPr>
      <w:r>
        <w:rPr>
          <w:rFonts w:ascii="Times New Roman" w:hAnsi="Times New Roman"/>
          <w:i/>
          <w:iCs/>
          <w:sz w:val="20"/>
          <w:szCs w:val="20"/>
        </w:rPr>
        <w:t xml:space="preserve">The maximum number of PTRS ports should be the same as the number of indicated </w:t>
      </w:r>
      <w:r>
        <w:rPr>
          <w:rFonts w:ascii="Times New Roman" w:hAnsi="Times New Roman" w:hint="eastAsia"/>
          <w:i/>
          <w:iCs/>
          <w:sz w:val="20"/>
          <w:szCs w:val="20"/>
        </w:rPr>
        <w:t>TCI states</w:t>
      </w:r>
      <w:r>
        <w:rPr>
          <w:rFonts w:ascii="Times New Roman" w:hAnsi="Times New Roman"/>
          <w:i/>
          <w:iCs/>
          <w:sz w:val="20"/>
          <w:szCs w:val="20"/>
        </w:rPr>
        <w:t>.</w:t>
      </w:r>
    </w:p>
    <w:p w:rsidR="00C8673F" w:rsidRDefault="00351741">
      <w:pPr>
        <w:pStyle w:val="40"/>
        <w:snapToGrid w:val="0"/>
        <w:spacing w:beforeLines="50" w:before="180" w:after="0" w:line="240" w:lineRule="auto"/>
        <w:ind w:leftChars="0" w:left="0"/>
        <w:contextualSpacing/>
        <w:jc w:val="both"/>
        <w:rPr>
          <w:rFonts w:ascii="Times New Roman" w:eastAsia="宋体" w:hAnsi="Times New Roman"/>
          <w:i/>
          <w:iCs/>
          <w:sz w:val="20"/>
          <w:szCs w:val="20"/>
        </w:rPr>
      </w:pPr>
      <w:r>
        <w:rPr>
          <w:rFonts w:ascii="Times New Roman" w:hAnsi="Times New Roman" w:hint="eastAsia"/>
          <w:b/>
          <w:bCs/>
          <w:i/>
          <w:iCs/>
          <w:sz w:val="20"/>
          <w:szCs w:val="20"/>
        </w:rPr>
        <w:t>Proposal 6:</w:t>
      </w:r>
      <w:r>
        <w:rPr>
          <w:rFonts w:ascii="Times New Roman" w:hAnsi="Times New Roman" w:hint="eastAsia"/>
          <w:i/>
          <w:iCs/>
          <w:sz w:val="20"/>
          <w:szCs w:val="20"/>
        </w:rPr>
        <w:t xml:space="preserve"> For single PDCCH design, </w:t>
      </w:r>
      <w:r>
        <w:rPr>
          <w:rFonts w:ascii="Times New Roman" w:eastAsia="宋体" w:hAnsi="Times New Roman" w:hint="eastAsia"/>
          <w:i/>
          <w:iCs/>
          <w:sz w:val="20"/>
          <w:szCs w:val="20"/>
        </w:rPr>
        <w:t>if the offset between the reception of the DL DCI and the corresponding PDSCH is less than the thres</w:t>
      </w:r>
      <w:r>
        <w:rPr>
          <w:rFonts w:ascii="Times New Roman" w:eastAsia="宋体" w:hAnsi="Times New Roman" w:hint="eastAsia"/>
          <w:i/>
          <w:iCs/>
          <w:sz w:val="20"/>
          <w:szCs w:val="20"/>
        </w:rPr>
        <w:t xml:space="preserve">hold </w:t>
      </w:r>
      <w:r>
        <w:rPr>
          <w:rFonts w:ascii="Times New Roman" w:eastAsia="宋体" w:hAnsi="Times New Roman"/>
          <w:i/>
          <w:iCs/>
          <w:sz w:val="20"/>
          <w:szCs w:val="20"/>
        </w:rPr>
        <w:t>Threshold-Sched-Offset</w:t>
      </w:r>
      <w:r>
        <w:rPr>
          <w:rFonts w:ascii="Times New Roman" w:eastAsia="宋体" w:hAnsi="Times New Roman" w:hint="eastAsia"/>
          <w:i/>
          <w:iCs/>
          <w:sz w:val="20"/>
          <w:szCs w:val="20"/>
        </w:rPr>
        <w:t>, the default QCL assumption of PDSCH should be enhanced.</w:t>
      </w:r>
    </w:p>
    <w:p w:rsidR="00C8673F" w:rsidRDefault="00351741">
      <w:pPr>
        <w:pStyle w:val="40"/>
        <w:numPr>
          <w:ilvl w:val="0"/>
          <w:numId w:val="4"/>
        </w:numPr>
        <w:snapToGrid w:val="0"/>
        <w:spacing w:after="0" w:line="240" w:lineRule="auto"/>
        <w:ind w:leftChars="0" w:left="840"/>
        <w:contextualSpacing/>
        <w:jc w:val="both"/>
        <w:rPr>
          <w:rFonts w:ascii="Times New Roman" w:hAnsi="Times New Roman"/>
          <w:i/>
          <w:iCs/>
          <w:sz w:val="20"/>
          <w:szCs w:val="20"/>
        </w:rPr>
      </w:pPr>
      <w:r>
        <w:rPr>
          <w:rFonts w:ascii="Times New Roman" w:hAnsi="Times New Roman"/>
          <w:i/>
          <w:iCs/>
          <w:sz w:val="20"/>
          <w:szCs w:val="20"/>
        </w:rPr>
        <w:t>Support two default TCI states which</w:t>
      </w:r>
      <w:r>
        <w:rPr>
          <w:rFonts w:ascii="Times New Roman" w:hAnsi="Times New Roman" w:hint="eastAsia"/>
          <w:i/>
          <w:iCs/>
          <w:sz w:val="20"/>
          <w:szCs w:val="20"/>
        </w:rPr>
        <w:t xml:space="preserve"> are</w:t>
      </w:r>
      <w:r>
        <w:rPr>
          <w:rFonts w:ascii="Times New Roman" w:hAnsi="Times New Roman"/>
          <w:i/>
          <w:iCs/>
          <w:sz w:val="20"/>
          <w:szCs w:val="20"/>
        </w:rPr>
        <w:t xml:space="preserve"> used for the two DMRS groups of PDSCH respectively if the offset between the DL DCI and the PDSCH is less than the threshold. </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7: </w:t>
      </w:r>
      <w:r>
        <w:rPr>
          <w:rFonts w:ascii="Times New Roman" w:eastAsia="宋体" w:hAnsi="Times New Roman" w:hint="eastAsia"/>
          <w:i/>
          <w:iCs/>
          <w:sz w:val="20"/>
          <w:szCs w:val="20"/>
        </w:rPr>
        <w:t>The agreed higher layer index per CORESET can only be 0 or 1 corresponding the first or the second TRP respectively.</w:t>
      </w:r>
    </w:p>
    <w:p w:rsidR="00C8673F" w:rsidRDefault="00351741">
      <w:pPr>
        <w:snapToGrid w:val="0"/>
        <w:spacing w:after="0" w:line="240" w:lineRule="auto"/>
        <w:jc w:val="both"/>
        <w:rPr>
          <w:rFonts w:ascii="Times New Roman" w:eastAsia="Malgun Gothic" w:hAnsi="Times New Roman"/>
          <w:i/>
          <w:iCs/>
          <w:sz w:val="20"/>
          <w:szCs w:val="20"/>
        </w:rPr>
      </w:pPr>
      <w:r>
        <w:rPr>
          <w:rFonts w:ascii="Times New Roman" w:eastAsia="宋体" w:hAnsi="Times New Roman" w:hint="eastAsia"/>
          <w:b/>
          <w:bCs/>
          <w:i/>
          <w:iCs/>
          <w:sz w:val="20"/>
          <w:szCs w:val="20"/>
        </w:rPr>
        <w:t xml:space="preserve">Proposal 8: </w:t>
      </w:r>
      <w:r>
        <w:rPr>
          <w:rFonts w:ascii="Times New Roman" w:eastAsia="宋体" w:hAnsi="Times New Roman" w:hint="eastAsia"/>
          <w:i/>
          <w:iCs/>
          <w:sz w:val="20"/>
          <w:szCs w:val="20"/>
        </w:rPr>
        <w:t xml:space="preserve">For joint ACK/NACK bits multiplexing, </w:t>
      </w:r>
      <w:r>
        <w:rPr>
          <w:rFonts w:ascii="Times New Roman" w:eastAsia="Malgun Gothic" w:hAnsi="Times New Roman"/>
          <w:i/>
          <w:iCs/>
          <w:sz w:val="20"/>
          <w:szCs w:val="20"/>
        </w:rPr>
        <w:t>ACK</w:t>
      </w:r>
      <w:r>
        <w:rPr>
          <w:rFonts w:ascii="Times New Roman" w:eastAsia="Malgun Gothic" w:hAnsi="Times New Roman" w:hint="eastAsia"/>
          <w:i/>
          <w:iCs/>
          <w:sz w:val="20"/>
          <w:szCs w:val="20"/>
        </w:rPr>
        <w:t>/NACK</w:t>
      </w:r>
      <w:r>
        <w:rPr>
          <w:rFonts w:ascii="Times New Roman" w:eastAsia="Malgun Gothic" w:hAnsi="Times New Roman"/>
          <w:i/>
          <w:iCs/>
          <w:sz w:val="20"/>
          <w:szCs w:val="20"/>
        </w:rPr>
        <w:t xml:space="preserve"> bits for TRP-0 and TRP-1 are concatenated by the increasing order of </w:t>
      </w:r>
      <w:r>
        <w:rPr>
          <w:rFonts w:ascii="Times New Roman" w:eastAsia="Malgun Gothic" w:hAnsi="Times New Roman" w:hint="eastAsia"/>
          <w:i/>
          <w:iCs/>
          <w:sz w:val="20"/>
          <w:szCs w:val="20"/>
        </w:rPr>
        <w:t xml:space="preserve">the </w:t>
      </w:r>
      <w:r>
        <w:rPr>
          <w:rFonts w:ascii="Times New Roman" w:eastAsia="Malgun Gothic" w:hAnsi="Times New Roman"/>
          <w:i/>
          <w:iCs/>
          <w:sz w:val="20"/>
          <w:szCs w:val="20"/>
        </w:rPr>
        <w:t xml:space="preserve">higher layer </w:t>
      </w:r>
      <w:r>
        <w:rPr>
          <w:rFonts w:ascii="Times New Roman" w:eastAsia="Malgun Gothic" w:hAnsi="Times New Roman" w:hint="eastAsia"/>
          <w:i/>
          <w:iCs/>
          <w:sz w:val="20"/>
          <w:szCs w:val="20"/>
        </w:rPr>
        <w:t>CORESET group IDs in a HARQ-ACK codebook.</w:t>
      </w:r>
    </w:p>
    <w:p w:rsidR="00C8673F" w:rsidRDefault="00351741">
      <w:pPr>
        <w:pStyle w:val="40"/>
        <w:numPr>
          <w:ilvl w:val="0"/>
          <w:numId w:val="4"/>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i/>
          <w:iCs/>
          <w:sz w:val="20"/>
          <w:szCs w:val="20"/>
        </w:rPr>
        <w:t xml:space="preserve">DAI is applied per TRP </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9:</w:t>
      </w:r>
      <w:r>
        <w:rPr>
          <w:rFonts w:ascii="Times New Roman" w:eastAsia="宋体" w:hAnsi="Times New Roman" w:hint="eastAsia"/>
          <w:i/>
          <w:iCs/>
          <w:sz w:val="20"/>
          <w:szCs w:val="20"/>
        </w:rPr>
        <w:t xml:space="preserve"> Support a new RRC signaling to switch between joint and separate ACK/NACK.</w:t>
      </w:r>
    </w:p>
    <w:p w:rsidR="00C8673F" w:rsidRDefault="00351741">
      <w:pPr>
        <w:snapToGrid w:val="0"/>
        <w:spacing w:beforeLines="50" w:before="180" w:afterLines="50" w:after="180" w:line="240" w:lineRule="auto"/>
        <w:jc w:val="both"/>
        <w:rPr>
          <w:rFonts w:ascii="Times New Roman" w:hAnsi="Times New Roman"/>
          <w:i/>
          <w:iCs/>
          <w:sz w:val="20"/>
          <w:szCs w:val="20"/>
        </w:rPr>
      </w:pPr>
      <w:r>
        <w:rPr>
          <w:rFonts w:ascii="Times New Roman" w:eastAsia="宋体" w:hAnsi="Times New Roman" w:hint="eastAsia"/>
          <w:b/>
          <w:bCs/>
          <w:i/>
          <w:iCs/>
          <w:sz w:val="20"/>
          <w:szCs w:val="20"/>
        </w:rPr>
        <w:t>Proposal 10:</w:t>
      </w:r>
      <w:r>
        <w:rPr>
          <w:rFonts w:ascii="Times New Roman" w:eastAsia="宋体" w:hAnsi="Times New Roman" w:hint="eastAsia"/>
          <w:i/>
          <w:iCs/>
          <w:sz w:val="20"/>
          <w:szCs w:val="20"/>
        </w:rPr>
        <w:t xml:space="preserve"> </w:t>
      </w:r>
      <w:r>
        <w:rPr>
          <w:rFonts w:ascii="Times New Roman" w:hAnsi="Times New Roman" w:hint="eastAsia"/>
          <w:i/>
          <w:iCs/>
          <w:sz w:val="20"/>
          <w:szCs w:val="20"/>
        </w:rPr>
        <w:t>The</w:t>
      </w:r>
      <w:r>
        <w:rPr>
          <w:rFonts w:ascii="Times New Roman" w:hAnsi="Times New Roman" w:hint="eastAsia"/>
          <w:i/>
          <w:iCs/>
          <w:sz w:val="20"/>
          <w:szCs w:val="20"/>
        </w:rPr>
        <w:t xml:space="preserve"> PUCCH resource is determined by the last DCI wherein </w:t>
      </w:r>
      <w:r>
        <w:rPr>
          <w:rFonts w:ascii="Times New Roman" w:hAnsi="Times New Roman"/>
          <w:i/>
          <w:iCs/>
          <w:sz w:val="20"/>
          <w:szCs w:val="20"/>
        </w:rPr>
        <w:t>DCIs are first indexed in an ascending order across CORESET groups indexes for a same PDCCH monitoring occasion and a same serving cell, are then indexed in an ascending order across serving cells index</w:t>
      </w:r>
      <w:r>
        <w:rPr>
          <w:rFonts w:ascii="Times New Roman" w:hAnsi="Times New Roman"/>
          <w:i/>
          <w:iCs/>
          <w:sz w:val="20"/>
          <w:szCs w:val="20"/>
        </w:rPr>
        <w:t>es for a same PDCCH monitoring occasion and are finally indexed in an ascending order across PDCCH monitoring occasion indexes</w:t>
      </w:r>
      <w:r>
        <w:rPr>
          <w:rFonts w:ascii="Times New Roman" w:hAnsi="Times New Roman" w:hint="eastAsia"/>
          <w:i/>
          <w:iCs/>
          <w:sz w:val="20"/>
          <w:szCs w:val="20"/>
        </w:rPr>
        <w:t>.</w:t>
      </w:r>
    </w:p>
    <w:p w:rsidR="00C8673F" w:rsidRDefault="00351741">
      <w:pPr>
        <w:pStyle w:val="40"/>
        <w:snapToGrid w:val="0"/>
        <w:spacing w:after="0" w:line="240" w:lineRule="auto"/>
        <w:ind w:leftChars="0" w:left="0"/>
        <w:contextualSpacing/>
        <w:jc w:val="both"/>
        <w:rPr>
          <w:rFonts w:ascii="Times New Roman" w:hAnsi="Times New Roman"/>
          <w:i/>
          <w:iCs/>
          <w:sz w:val="20"/>
          <w:szCs w:val="20"/>
        </w:rPr>
      </w:pPr>
      <w:r>
        <w:rPr>
          <w:rFonts w:ascii="Times New Roman" w:eastAsia="宋体" w:hAnsi="Times New Roman" w:hint="eastAsia"/>
          <w:b/>
          <w:bCs/>
          <w:i/>
          <w:iCs/>
          <w:sz w:val="20"/>
          <w:szCs w:val="20"/>
        </w:rPr>
        <w:t xml:space="preserve">Proposal 11: </w:t>
      </w:r>
      <w:r>
        <w:rPr>
          <w:rFonts w:ascii="Times New Roman" w:eastAsia="宋体" w:hAnsi="Times New Roman" w:hint="eastAsia"/>
          <w:i/>
          <w:iCs/>
          <w:sz w:val="20"/>
          <w:szCs w:val="20"/>
        </w:rPr>
        <w:t>Support</w:t>
      </w:r>
      <w:r>
        <w:rPr>
          <w:rFonts w:ascii="Times New Roman" w:hAnsi="Times New Roman"/>
          <w:i/>
          <w:iCs/>
          <w:sz w:val="20"/>
          <w:szCs w:val="20"/>
        </w:rPr>
        <w:t xml:space="preserve"> PUCCH resource group</w:t>
      </w:r>
      <w:r>
        <w:rPr>
          <w:rFonts w:ascii="Times New Roman" w:hAnsi="Times New Roman" w:hint="eastAsia"/>
          <w:i/>
          <w:iCs/>
          <w:sz w:val="20"/>
          <w:szCs w:val="20"/>
        </w:rPr>
        <w:t>, and each group is associated with one CORESET group ID.</w:t>
      </w:r>
      <w:r>
        <w:rPr>
          <w:rFonts w:ascii="Times New Roman" w:hAnsi="Times New Roman"/>
          <w:i/>
          <w:iCs/>
          <w:sz w:val="20"/>
          <w:szCs w:val="20"/>
        </w:rPr>
        <w:t xml:space="preserve"> </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lastRenderedPageBreak/>
        <w:t>Proposal</w:t>
      </w:r>
      <w:r>
        <w:rPr>
          <w:rFonts w:ascii="Times New Roman" w:eastAsia="宋体" w:hAnsi="Times New Roman" w:hint="eastAsia"/>
          <w:b/>
          <w:bCs/>
          <w:i/>
          <w:iCs/>
          <w:sz w:val="20"/>
          <w:szCs w:val="20"/>
        </w:rPr>
        <w:t xml:space="preserve"> </w:t>
      </w:r>
      <w:r>
        <w:rPr>
          <w:rFonts w:ascii="Times New Roman" w:eastAsia="宋体" w:hAnsi="Times New Roman" w:hint="eastAsia"/>
          <w:b/>
          <w:bCs/>
          <w:i/>
          <w:iCs/>
          <w:sz w:val="20"/>
          <w:szCs w:val="20"/>
        </w:rPr>
        <w:t>12:</w:t>
      </w:r>
      <w:r>
        <w:rPr>
          <w:rFonts w:ascii="Times New Roman" w:eastAsia="宋体" w:hAnsi="Times New Roman" w:hint="eastAsia"/>
          <w:i/>
          <w:iCs/>
          <w:sz w:val="20"/>
          <w:szCs w:val="20"/>
        </w:rPr>
        <w:t xml:space="preserve"> CORESET group i</w:t>
      </w:r>
      <w:r>
        <w:rPr>
          <w:rFonts w:ascii="Times New Roman" w:eastAsia="宋体" w:hAnsi="Times New Roman" w:hint="eastAsia"/>
          <w:i/>
          <w:iCs/>
          <w:sz w:val="20"/>
          <w:szCs w:val="20"/>
        </w:rPr>
        <w:t xml:space="preserve">ndex 0 and 1 are associated with the </w:t>
      </w:r>
      <w:r>
        <w:rPr>
          <w:rFonts w:ascii="Times New Roman" w:eastAsia="宋体" w:hAnsi="Times New Roman"/>
          <w:i/>
          <w:iCs/>
          <w:sz w:val="20"/>
          <w:szCs w:val="20"/>
        </w:rPr>
        <w:t>first and second</w:t>
      </w:r>
      <w:r>
        <w:rPr>
          <w:rFonts w:ascii="Times New Roman" w:eastAsia="宋体" w:hAnsi="Times New Roman" w:hint="eastAsia"/>
          <w:i/>
          <w:iCs/>
          <w:sz w:val="20"/>
          <w:szCs w:val="20"/>
        </w:rPr>
        <w:t xml:space="preserve"> </w:t>
      </w:r>
      <w:r>
        <w:rPr>
          <w:rFonts w:ascii="Times New Roman" w:eastAsia="Malgun Gothic" w:hAnsi="Times New Roman"/>
          <w:i/>
          <w:iCs/>
          <w:sz w:val="20"/>
          <w:szCs w:val="20"/>
          <w:lang w:eastAsia="ko-KR"/>
        </w:rPr>
        <w:t>dataScramblingIdentityPDSCH</w:t>
      </w:r>
      <w:r>
        <w:rPr>
          <w:rFonts w:ascii="Times New Roman" w:eastAsia="宋体" w:hAnsi="Times New Roman" w:hint="eastAsia"/>
          <w:i/>
          <w:iCs/>
          <w:sz w:val="20"/>
          <w:szCs w:val="20"/>
        </w:rPr>
        <w:t xml:space="preserve"> respectively.</w:t>
      </w:r>
    </w:p>
    <w:p w:rsidR="00C8673F" w:rsidRDefault="00351741">
      <w:pPr>
        <w:snapToGrid w:val="0"/>
        <w:spacing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13:</w:t>
      </w:r>
      <w:r>
        <w:rPr>
          <w:rFonts w:ascii="Times New Roman" w:eastAsia="宋体" w:hAnsi="Times New Roman" w:hint="eastAsia"/>
          <w:i/>
          <w:iCs/>
          <w:sz w:val="20"/>
          <w:szCs w:val="20"/>
        </w:rPr>
        <w:t xml:space="preserve"> Support two sets of LTE CRS patterns which are cell specific and UE specific respectively.</w:t>
      </w:r>
    </w:p>
    <w:p w:rsidR="00C8673F" w:rsidRDefault="00351741">
      <w:pPr>
        <w:numPr>
          <w:ilvl w:val="0"/>
          <w:numId w:val="8"/>
        </w:numPr>
        <w:snapToGrid w:val="0"/>
        <w:spacing w:after="0" w:line="240" w:lineRule="auto"/>
        <w:ind w:left="840"/>
        <w:jc w:val="both"/>
        <w:rPr>
          <w:rFonts w:ascii="Times New Roman" w:eastAsia="宋体" w:hAnsi="Times New Roman"/>
          <w:i/>
          <w:iCs/>
          <w:sz w:val="20"/>
          <w:szCs w:val="20"/>
        </w:rPr>
      </w:pPr>
      <w:r>
        <w:rPr>
          <w:rFonts w:ascii="Times New Roman" w:eastAsia="宋体" w:hAnsi="Times New Roman" w:hint="eastAsia"/>
          <w:i/>
          <w:iCs/>
          <w:sz w:val="20"/>
          <w:szCs w:val="20"/>
        </w:rPr>
        <w:t>The cell specific set of CRS patterns is associated with</w:t>
      </w:r>
      <w:r>
        <w:rPr>
          <w:rFonts w:ascii="Times New Roman" w:eastAsia="宋体" w:hAnsi="Times New Roman" w:hint="eastAsia"/>
          <w:i/>
          <w:iCs/>
          <w:sz w:val="20"/>
          <w:szCs w:val="20"/>
        </w:rPr>
        <w:t xml:space="preserve"> CORESET group ID 0</w:t>
      </w:r>
    </w:p>
    <w:p w:rsidR="00C8673F" w:rsidRDefault="00351741">
      <w:pPr>
        <w:numPr>
          <w:ilvl w:val="0"/>
          <w:numId w:val="8"/>
        </w:numPr>
        <w:snapToGrid w:val="0"/>
        <w:spacing w:after="0" w:line="240" w:lineRule="auto"/>
        <w:ind w:left="840"/>
        <w:jc w:val="both"/>
        <w:rPr>
          <w:rFonts w:ascii="Times New Roman" w:eastAsia="宋体" w:hAnsi="Times New Roman"/>
          <w:sz w:val="20"/>
          <w:szCs w:val="20"/>
        </w:rPr>
      </w:pPr>
      <w:r>
        <w:rPr>
          <w:rFonts w:ascii="Times New Roman" w:eastAsia="宋体" w:hAnsi="Times New Roman" w:hint="eastAsia"/>
          <w:i/>
          <w:iCs/>
          <w:sz w:val="20"/>
          <w:szCs w:val="20"/>
        </w:rPr>
        <w:t>The UE specific set of CRS patterns is associated with CORESET group ID 1</w:t>
      </w:r>
    </w:p>
    <w:p w:rsidR="00C8673F" w:rsidRDefault="00C8673F">
      <w:pPr>
        <w:snapToGrid w:val="0"/>
        <w:spacing w:after="0" w:line="240" w:lineRule="auto"/>
        <w:jc w:val="both"/>
        <w:rPr>
          <w:rFonts w:ascii="Times New Roman" w:hAnsi="Times New Roman"/>
          <w:b/>
          <w:bCs/>
          <w:i/>
          <w:iCs/>
          <w:sz w:val="20"/>
          <w:szCs w:val="20"/>
        </w:rPr>
      </w:pPr>
    </w:p>
    <w:p w:rsidR="00C8673F" w:rsidRDefault="00351741">
      <w:pPr>
        <w:snapToGrid w:val="0"/>
        <w:spacing w:after="0" w:line="240" w:lineRule="auto"/>
        <w:jc w:val="both"/>
        <w:rPr>
          <w:rFonts w:ascii="Times New Roman" w:eastAsia="宋体" w:hAnsi="Times New Roman"/>
          <w:sz w:val="20"/>
          <w:szCs w:val="20"/>
        </w:rPr>
      </w:pPr>
      <w:r>
        <w:rPr>
          <w:rFonts w:ascii="Times New Roman" w:hAnsi="Times New Roman" w:hint="eastAsia"/>
          <w:b/>
          <w:bCs/>
          <w:i/>
          <w:iCs/>
          <w:sz w:val="20"/>
          <w:szCs w:val="20"/>
        </w:rPr>
        <w:t>Proposal 14:</w:t>
      </w:r>
      <w:r>
        <w:rPr>
          <w:rFonts w:ascii="Times New Roman" w:hAnsi="Times New Roman" w:hint="eastAsia"/>
          <w:i/>
          <w:iCs/>
          <w:sz w:val="20"/>
          <w:szCs w:val="20"/>
        </w:rPr>
        <w:t xml:space="preserve"> Support two PDSCH-Config, two sets of </w:t>
      </w:r>
      <w:r>
        <w:rPr>
          <w:rFonts w:ascii="Times New Roman" w:hAnsi="Times New Roman"/>
          <w:i/>
          <w:iCs/>
          <w:sz w:val="20"/>
          <w:szCs w:val="20"/>
        </w:rPr>
        <w:t>lte-CRS-ToMatchAround</w:t>
      </w:r>
      <w:r>
        <w:rPr>
          <w:rFonts w:ascii="Times New Roman" w:hAnsi="Times New Roman" w:hint="eastAsia"/>
          <w:i/>
          <w:iCs/>
          <w:sz w:val="20"/>
          <w:szCs w:val="20"/>
        </w:rPr>
        <w:t xml:space="preserve">, </w:t>
      </w:r>
      <w:r>
        <w:rPr>
          <w:rFonts w:ascii="Times New Roman" w:hAnsi="Times New Roman"/>
          <w:i/>
          <w:iCs/>
          <w:sz w:val="20"/>
          <w:szCs w:val="20"/>
        </w:rPr>
        <w:t>rateMatchPattern</w:t>
      </w:r>
      <w:r>
        <w:rPr>
          <w:rFonts w:ascii="Times New Roman" w:hAnsi="Times New Roman" w:hint="eastAsia"/>
          <w:i/>
          <w:iCs/>
          <w:sz w:val="20"/>
          <w:szCs w:val="20"/>
        </w:rPr>
        <w:t xml:space="preserve">, and two groups of </w:t>
      </w:r>
      <w:r>
        <w:rPr>
          <w:rFonts w:ascii="Times New Roman" w:hAnsi="Times New Roman"/>
          <w:i/>
          <w:iCs/>
          <w:sz w:val="20"/>
          <w:szCs w:val="20"/>
        </w:rPr>
        <w:t>CSI-ResourceConfig</w:t>
      </w:r>
      <w:r>
        <w:rPr>
          <w:rFonts w:ascii="Times New Roman" w:hAnsi="Times New Roman" w:hint="eastAsia"/>
          <w:i/>
          <w:iCs/>
          <w:sz w:val="20"/>
          <w:szCs w:val="20"/>
        </w:rPr>
        <w:t xml:space="preserve">. </w:t>
      </w:r>
    </w:p>
    <w:p w:rsidR="00C8673F" w:rsidRDefault="00351741">
      <w:pPr>
        <w:snapToGrid w:val="0"/>
        <w:spacing w:beforeLines="50" w:before="180" w:afterLines="50" w:after="180" w:line="240" w:lineRule="auto"/>
        <w:jc w:val="both"/>
        <w:rPr>
          <w:rFonts w:ascii="Times New Roman" w:hAnsi="Times New Roman"/>
          <w:i/>
          <w:iCs/>
          <w:sz w:val="20"/>
          <w:szCs w:val="20"/>
        </w:rPr>
      </w:pPr>
      <w:r>
        <w:rPr>
          <w:rFonts w:ascii="Times New Roman" w:eastAsia="宋体" w:hAnsi="Times New Roman" w:hint="eastAsia"/>
          <w:b/>
          <w:bCs/>
          <w:i/>
          <w:iCs/>
          <w:sz w:val="20"/>
          <w:szCs w:val="20"/>
        </w:rPr>
        <w:t>Proposal 15:</w:t>
      </w:r>
      <w:r>
        <w:rPr>
          <w:rFonts w:ascii="Times New Roman" w:eastAsia="宋体" w:hAnsi="Times New Roman" w:hint="eastAsia"/>
          <w:i/>
          <w:iCs/>
          <w:sz w:val="20"/>
          <w:szCs w:val="20"/>
        </w:rPr>
        <w:t xml:space="preserve"> </w:t>
      </w:r>
      <w:r>
        <w:rPr>
          <w:rFonts w:ascii="Times New Roman" w:hAnsi="Times New Roman" w:hint="eastAsia"/>
          <w:i/>
          <w:iCs/>
          <w:sz w:val="20"/>
          <w:szCs w:val="20"/>
        </w:rPr>
        <w:t>TCI mapping betwe</w:t>
      </w:r>
      <w:r>
        <w:rPr>
          <w:rFonts w:ascii="Times New Roman" w:hAnsi="Times New Roman" w:hint="eastAsia"/>
          <w:i/>
          <w:iCs/>
          <w:sz w:val="20"/>
          <w:szCs w:val="20"/>
        </w:rPr>
        <w:t>en TCI codepoint in DCI and MACCE activated TCI states should be separate for the two coordinated TRPs.</w:t>
      </w:r>
    </w:p>
    <w:p w:rsidR="00C8673F" w:rsidRDefault="00351741">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 xml:space="preserve">Proposal 16: </w:t>
      </w:r>
      <w:r>
        <w:rPr>
          <w:rFonts w:ascii="Times New Roman" w:eastAsia="宋体" w:hAnsi="Times New Roman" w:hint="eastAsia"/>
          <w:i/>
          <w:iCs/>
          <w:sz w:val="20"/>
          <w:szCs w:val="20"/>
        </w:rPr>
        <w:t xml:space="preserve">The QCL assumption of each PDSCH should be inferred from the lowest CORESET-ID within the CORESET group when the offset between the DL DCI </w:t>
      </w:r>
      <w:r>
        <w:rPr>
          <w:rFonts w:ascii="Times New Roman" w:eastAsia="宋体" w:hAnsi="Times New Roman" w:hint="eastAsia"/>
          <w:i/>
          <w:iCs/>
          <w:sz w:val="20"/>
          <w:szCs w:val="20"/>
        </w:rPr>
        <w:t>and the PDSCH is less than the threshold</w:t>
      </w:r>
      <w:r>
        <w:rPr>
          <w:rFonts w:ascii="Times New Roman" w:eastAsia="宋体" w:hAnsi="Times New Roman" w:hint="eastAsia"/>
          <w:sz w:val="20"/>
          <w:szCs w:val="20"/>
        </w:rPr>
        <w:t>.</w:t>
      </w:r>
    </w:p>
    <w:p w:rsidR="00C8673F" w:rsidRDefault="00351741">
      <w:pPr>
        <w:pStyle w:val="40"/>
        <w:snapToGrid w:val="0"/>
        <w:spacing w:beforeLines="50" w:before="180" w:afterLines="50" w:after="180" w:line="240" w:lineRule="auto"/>
        <w:ind w:leftChars="0" w:left="0"/>
        <w:contextualSpacing/>
        <w:jc w:val="both"/>
        <w:rPr>
          <w:rFonts w:ascii="Times New Roman" w:hAnsi="Times New Roman"/>
          <w:i/>
          <w:iCs/>
          <w:sz w:val="20"/>
          <w:szCs w:val="20"/>
        </w:rPr>
      </w:pPr>
      <w:r>
        <w:rPr>
          <w:rFonts w:ascii="Times New Roman" w:hAnsi="Times New Roman" w:hint="eastAsia"/>
          <w:b/>
          <w:bCs/>
          <w:i/>
          <w:iCs/>
          <w:sz w:val="20"/>
          <w:szCs w:val="20"/>
        </w:rPr>
        <w:t xml:space="preserve">Proposal 17: </w:t>
      </w:r>
      <w:r>
        <w:rPr>
          <w:rFonts w:ascii="Times New Roman" w:hAnsi="Times New Roman" w:hint="eastAsia"/>
          <w:i/>
          <w:iCs/>
          <w:sz w:val="20"/>
          <w:szCs w:val="20"/>
        </w:rPr>
        <w:t xml:space="preserve">The total number </w:t>
      </w:r>
      <w:r>
        <w:rPr>
          <w:rFonts w:ascii="Times New Roman" w:hAnsi="Times New Roman"/>
          <w:i/>
          <w:iCs/>
          <w:sz w:val="20"/>
          <w:szCs w:val="20"/>
        </w:rPr>
        <w:t xml:space="preserve">of </w:t>
      </w:r>
      <w:r>
        <w:rPr>
          <w:rFonts w:ascii="Times New Roman" w:hAnsi="Times New Roman" w:hint="eastAsia"/>
          <w:i/>
          <w:iCs/>
          <w:sz w:val="20"/>
          <w:szCs w:val="20"/>
        </w:rPr>
        <w:t>HARQ process</w:t>
      </w:r>
      <w:r>
        <w:rPr>
          <w:rFonts w:ascii="Times New Roman" w:hAnsi="Times New Roman"/>
          <w:i/>
          <w:iCs/>
          <w:sz w:val="20"/>
          <w:szCs w:val="20"/>
        </w:rPr>
        <w:t>es</w:t>
      </w:r>
      <w:r>
        <w:rPr>
          <w:rFonts w:ascii="Times New Roman" w:hAnsi="Times New Roman" w:hint="eastAsia"/>
          <w:i/>
          <w:iCs/>
          <w:sz w:val="20"/>
          <w:szCs w:val="20"/>
        </w:rPr>
        <w:t xml:space="preserve"> should be split into two groups which correspond to two TRPs respectively.</w:t>
      </w:r>
    </w:p>
    <w:p w:rsidR="00C8673F" w:rsidRDefault="00C8673F">
      <w:pPr>
        <w:pStyle w:val="40"/>
        <w:snapToGrid w:val="0"/>
        <w:spacing w:beforeLines="50" w:before="180" w:afterLines="50" w:after="180" w:line="240" w:lineRule="auto"/>
        <w:ind w:leftChars="0" w:left="0"/>
        <w:contextualSpacing/>
        <w:jc w:val="both"/>
        <w:rPr>
          <w:rFonts w:ascii="Times New Roman" w:hAnsi="Times New Roman"/>
          <w:i/>
          <w:iCs/>
          <w:sz w:val="20"/>
          <w:szCs w:val="20"/>
        </w:rPr>
      </w:pPr>
    </w:p>
    <w:p w:rsidR="00C8673F" w:rsidRDefault="00351741">
      <w:pPr>
        <w:pStyle w:val="40"/>
        <w:snapToGrid w:val="0"/>
        <w:spacing w:beforeLines="50" w:before="180" w:afterLines="50" w:after="180" w:line="240" w:lineRule="auto"/>
        <w:ind w:leftChars="0" w:left="0"/>
        <w:contextualSpacing/>
        <w:jc w:val="both"/>
        <w:rPr>
          <w:rFonts w:ascii="Times New Roman" w:hAnsi="Times New Roman"/>
          <w:sz w:val="20"/>
          <w:szCs w:val="20"/>
        </w:rPr>
      </w:pPr>
      <w:r>
        <w:rPr>
          <w:rFonts w:ascii="Times New Roman" w:hAnsi="Times New Roman" w:hint="eastAsia"/>
          <w:b/>
          <w:bCs/>
          <w:i/>
          <w:iCs/>
          <w:sz w:val="20"/>
          <w:szCs w:val="20"/>
        </w:rPr>
        <w:t>Proposal 18:</w:t>
      </w:r>
      <w:r>
        <w:rPr>
          <w:rFonts w:ascii="Times New Roman" w:hAnsi="Times New Roman" w:hint="eastAsia"/>
          <w:i/>
          <w:iCs/>
          <w:sz w:val="20"/>
          <w:szCs w:val="20"/>
        </w:rPr>
        <w:t xml:space="preserve"> Close loop power control should be separate for the two TRPs.</w:t>
      </w:r>
      <w:r>
        <w:rPr>
          <w:rFonts w:ascii="Times New Roman" w:hAnsi="Times New Roman" w:hint="eastAsia"/>
          <w:sz w:val="20"/>
          <w:szCs w:val="20"/>
        </w:rPr>
        <w:t xml:space="preserve"> </w:t>
      </w:r>
    </w:p>
    <w:p w:rsidR="00C8673F" w:rsidRDefault="00351741">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Proposal 19:</w:t>
      </w:r>
      <w:r>
        <w:rPr>
          <w:rFonts w:ascii="Times New Roman" w:eastAsia="宋体" w:hAnsi="Times New Roman" w:hint="eastAsia"/>
          <w:i/>
          <w:iCs/>
          <w:sz w:val="20"/>
          <w:szCs w:val="20"/>
        </w:rPr>
        <w:t xml:space="preserve"> For scheme 2a and 2b</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maximum number of TCI states</w:t>
      </w:r>
      <w:r>
        <w:rPr>
          <w:rFonts w:ascii="Times New Roman" w:eastAsia="宋体" w:hAnsi="Times New Roman"/>
          <w:i/>
          <w:iCs/>
          <w:sz w:val="20"/>
          <w:szCs w:val="20"/>
        </w:rPr>
        <w:t xml:space="preserve"> per TCI codepoint in DCI</w:t>
      </w:r>
      <w:r>
        <w:rPr>
          <w:rFonts w:ascii="Times New Roman" w:eastAsia="宋体" w:hAnsi="Times New Roman" w:hint="eastAsia"/>
          <w:i/>
          <w:iCs/>
          <w:sz w:val="20"/>
          <w:szCs w:val="20"/>
        </w:rPr>
        <w:t xml:space="preserve"> is 2.</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scheduled RBGs for resource allocation type 0 or RBs for resource allocation type 1 are equally split for the two TRPs.</w:t>
      </w:r>
    </w:p>
    <w:p w:rsidR="00C8673F" w:rsidRDefault="00351741">
      <w:pPr>
        <w:pStyle w:val="21"/>
        <w:numPr>
          <w:ilvl w:val="1"/>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sz w:val="20"/>
          <w:szCs w:val="20"/>
        </w:rPr>
        <w:t>The first RB set can be associated with the fi</w:t>
      </w:r>
      <w:r>
        <w:rPr>
          <w:rFonts w:ascii="Times New Roman" w:eastAsia="宋体" w:hAnsi="Times New Roman" w:hint="eastAsia"/>
          <w:sz w:val="20"/>
          <w:szCs w:val="20"/>
        </w:rPr>
        <w:t>rst TCI state</w:t>
      </w:r>
      <w:r>
        <w:rPr>
          <w:rFonts w:ascii="Times New Roman" w:eastAsia="宋体" w:hAnsi="Times New Roman"/>
          <w:sz w:val="20"/>
          <w:szCs w:val="20"/>
        </w:rPr>
        <w:t xml:space="preserve"> in the DCI-indicated TCI codepoint</w:t>
      </w:r>
      <w:r>
        <w:rPr>
          <w:rFonts w:ascii="Times New Roman" w:eastAsia="宋体" w:hAnsi="Times New Roman" w:hint="eastAsia"/>
          <w:sz w:val="20"/>
          <w:szCs w:val="20"/>
        </w:rPr>
        <w:t xml:space="preserve">, and the second RB set can be associated with the second TCI state </w:t>
      </w:r>
      <w:r>
        <w:rPr>
          <w:rFonts w:ascii="Times New Roman" w:eastAsia="宋体" w:hAnsi="Times New Roman"/>
          <w:sz w:val="20"/>
          <w:szCs w:val="20"/>
        </w:rPr>
        <w:t>in the DCI-indicated TCI codepoint</w:t>
      </w:r>
      <w:r>
        <w:rPr>
          <w:rFonts w:ascii="Times New Roman" w:eastAsia="宋体" w:hAnsi="Times New Roman" w:hint="eastAsia"/>
          <w:sz w:val="20"/>
          <w:szCs w:val="20"/>
        </w:rPr>
        <w:t>.</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Single MCS value for all allocated RBs.</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number of layers should be the same on all allocated RBs.</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On</w:t>
      </w:r>
      <w:r>
        <w:rPr>
          <w:rFonts w:ascii="Times New Roman" w:eastAsia="宋体" w:hAnsi="Times New Roman" w:hint="eastAsia"/>
          <w:i/>
          <w:iCs/>
          <w:sz w:val="20"/>
          <w:szCs w:val="20"/>
        </w:rPr>
        <w:t>e or two DMRS ports should be supported.</w:t>
      </w:r>
    </w:p>
    <w:p w:rsidR="00C8673F" w:rsidRDefault="00351741">
      <w:pPr>
        <w:pStyle w:val="40"/>
        <w:snapToGrid w:val="0"/>
        <w:spacing w:beforeLines="50" w:before="180" w:after="0" w:line="240" w:lineRule="auto"/>
        <w:ind w:leftChars="0" w:left="0"/>
        <w:contextualSpacing/>
        <w:jc w:val="both"/>
        <w:rPr>
          <w:rFonts w:ascii="Times New Roman" w:eastAsia="宋体" w:hAnsi="Times New Roman"/>
          <w:i/>
          <w:iCs/>
          <w:sz w:val="20"/>
          <w:szCs w:val="20"/>
        </w:rPr>
      </w:pPr>
      <w:r>
        <w:rPr>
          <w:rFonts w:ascii="Times New Roman" w:hAnsi="Times New Roman" w:hint="eastAsia"/>
          <w:b/>
          <w:bCs/>
          <w:i/>
          <w:iCs/>
          <w:sz w:val="20"/>
          <w:szCs w:val="20"/>
        </w:rPr>
        <w:t xml:space="preserve">Proposal 20: </w:t>
      </w:r>
      <w:r>
        <w:rPr>
          <w:rFonts w:ascii="Times New Roman" w:hAnsi="Times New Roman" w:hint="eastAsia"/>
          <w:i/>
          <w:iCs/>
          <w:sz w:val="20"/>
          <w:szCs w:val="20"/>
        </w:rPr>
        <w:t>For scheme 3 and 4, t</w:t>
      </w:r>
      <w:r>
        <w:rPr>
          <w:rFonts w:ascii="Times New Roman" w:eastAsia="宋体" w:hAnsi="Times New Roman" w:hint="eastAsia"/>
          <w:i/>
          <w:iCs/>
          <w:sz w:val="20"/>
          <w:szCs w:val="20"/>
        </w:rPr>
        <w:t>he maximum number of TCI states</w:t>
      </w:r>
      <w:r>
        <w:rPr>
          <w:rFonts w:ascii="Times New Roman" w:eastAsia="宋体" w:hAnsi="Times New Roman"/>
          <w:i/>
          <w:iCs/>
          <w:sz w:val="20"/>
          <w:szCs w:val="20"/>
        </w:rPr>
        <w:t xml:space="preserve"> per TCI codepoint in DCI</w:t>
      </w:r>
      <w:r>
        <w:rPr>
          <w:rFonts w:ascii="Times New Roman" w:eastAsia="宋体" w:hAnsi="Times New Roman" w:hint="eastAsia"/>
          <w:i/>
          <w:iCs/>
          <w:sz w:val="20"/>
          <w:szCs w:val="20"/>
        </w:rPr>
        <w:t xml:space="preserve"> across all repetitions is 2.</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The first half PDSCH repetitions are associated with the first TCI state</w:t>
      </w:r>
      <w:r>
        <w:rPr>
          <w:rFonts w:ascii="Times New Roman" w:eastAsia="宋体" w:hAnsi="Times New Roman"/>
          <w:i/>
          <w:iCs/>
          <w:sz w:val="20"/>
          <w:szCs w:val="20"/>
        </w:rPr>
        <w:t xml:space="preserve"> in DCI-indicated TCI c</w:t>
      </w:r>
      <w:r>
        <w:rPr>
          <w:rFonts w:ascii="Times New Roman" w:eastAsia="宋体" w:hAnsi="Times New Roman"/>
          <w:i/>
          <w:iCs/>
          <w:sz w:val="20"/>
          <w:szCs w:val="20"/>
        </w:rPr>
        <w:t>odepoint</w:t>
      </w:r>
      <w:r>
        <w:rPr>
          <w:rFonts w:ascii="Times New Roman" w:eastAsia="宋体" w:hAnsi="Times New Roman" w:hint="eastAsia"/>
          <w:i/>
          <w:iCs/>
          <w:sz w:val="20"/>
          <w:szCs w:val="20"/>
        </w:rPr>
        <w:t>, and the second half PDSCH repetitions are associated with the second TCI state</w:t>
      </w:r>
      <w:r>
        <w:rPr>
          <w:rFonts w:ascii="Times New Roman" w:eastAsia="宋体" w:hAnsi="Times New Roman"/>
          <w:i/>
          <w:iCs/>
          <w:sz w:val="20"/>
          <w:szCs w:val="20"/>
        </w:rPr>
        <w:t xml:space="preserve"> in DCI-indicated TCI codepoint</w:t>
      </w:r>
      <w:r>
        <w:rPr>
          <w:rFonts w:ascii="Times New Roman" w:eastAsia="宋体" w:hAnsi="Times New Roman" w:hint="eastAsia"/>
          <w:i/>
          <w:iCs/>
          <w:sz w:val="20"/>
          <w:szCs w:val="20"/>
        </w:rPr>
        <w:t>.</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Support Rel-15 RV sequences for PDSCH repetitions with the same TCI state. </w:t>
      </w:r>
    </w:p>
    <w:p w:rsidR="00C8673F" w:rsidRDefault="00351741">
      <w:pPr>
        <w:pStyle w:val="21"/>
        <w:numPr>
          <w:ilvl w:val="1"/>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Predefine the RV relationship between the first PDSCH repet</w:t>
      </w:r>
      <w:r>
        <w:rPr>
          <w:rFonts w:ascii="Times New Roman" w:eastAsia="宋体" w:hAnsi="Times New Roman" w:hint="eastAsia"/>
          <w:i/>
          <w:iCs/>
          <w:sz w:val="20"/>
          <w:szCs w:val="20"/>
        </w:rPr>
        <w:t>itions of two TRP</w:t>
      </w:r>
    </w:p>
    <w:p w:rsidR="00C8673F" w:rsidRDefault="00351741">
      <w:pPr>
        <w:pStyle w:val="21"/>
        <w:numPr>
          <w:ilvl w:val="1"/>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RV codepoint is to indicate the RV value of the first PDSCH repetition which is associated with the first TCI state</w:t>
      </w:r>
    </w:p>
    <w:p w:rsidR="00C8673F" w:rsidRDefault="00C8673F">
      <w:pPr>
        <w:pStyle w:val="21"/>
        <w:snapToGrid w:val="0"/>
        <w:spacing w:after="0" w:line="240" w:lineRule="auto"/>
        <w:ind w:leftChars="0" w:left="0"/>
        <w:contextualSpacing/>
        <w:jc w:val="both"/>
        <w:rPr>
          <w:rFonts w:ascii="Times New Roman" w:eastAsia="宋体" w:hAnsi="Times New Roman"/>
          <w:b/>
          <w:bCs/>
          <w:i/>
          <w:iCs/>
          <w:sz w:val="20"/>
          <w:szCs w:val="20"/>
        </w:rPr>
      </w:pPr>
    </w:p>
    <w:p w:rsidR="00C8673F" w:rsidRDefault="00351741">
      <w:pPr>
        <w:pStyle w:val="21"/>
        <w:snapToGrid w:val="0"/>
        <w:spacing w:after="0" w:line="240" w:lineRule="auto"/>
        <w:ind w:leftChars="0" w:left="0"/>
        <w:contextualSpacing/>
        <w:jc w:val="both"/>
        <w:rPr>
          <w:rFonts w:ascii="Times New Roman" w:eastAsia="宋体" w:hAnsi="Times New Roman"/>
          <w:i/>
          <w:iCs/>
          <w:sz w:val="20"/>
          <w:szCs w:val="20"/>
        </w:rPr>
      </w:pPr>
      <w:r>
        <w:rPr>
          <w:rFonts w:ascii="Times New Roman" w:eastAsia="宋体" w:hAnsi="Times New Roman" w:hint="eastAsia"/>
          <w:b/>
          <w:bCs/>
          <w:i/>
          <w:iCs/>
          <w:sz w:val="20"/>
          <w:szCs w:val="20"/>
        </w:rPr>
        <w:t>Proposal 21:</w:t>
      </w:r>
      <w:r>
        <w:rPr>
          <w:rFonts w:ascii="Times New Roman" w:eastAsia="宋体" w:hAnsi="Times New Roman" w:hint="eastAsia"/>
          <w:i/>
          <w:iCs/>
          <w:sz w:val="20"/>
          <w:szCs w:val="20"/>
        </w:rPr>
        <w:t xml:space="preserve"> For scheme 3, the maximum number of repetition is 2</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If one TCI state is indicated, intra-slot repetition is not supported. </w:t>
      </w:r>
    </w:p>
    <w:p w:rsidR="00C8673F" w:rsidRDefault="00351741">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22:</w:t>
      </w:r>
      <w:r>
        <w:rPr>
          <w:rFonts w:ascii="Times New Roman" w:eastAsia="宋体" w:hAnsi="Times New Roman" w:hint="eastAsia"/>
          <w:i/>
          <w:iCs/>
          <w:sz w:val="20"/>
          <w:szCs w:val="20"/>
        </w:rPr>
        <w:t xml:space="preserve"> Support dynamic switching among single TRP, scheme 1a, 2a, 2b and 3.</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If one TCI state is indicated by TCI codepoint, it is single TRP transmission and Rel-15 DMRS table is used. </w:t>
      </w:r>
    </w:p>
    <w:p w:rsidR="00C8673F" w:rsidRDefault="00351741">
      <w:pPr>
        <w:pStyle w:val="21"/>
        <w:numPr>
          <w:ilvl w:val="0"/>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If two TCI states are indicated by TCI codepoint, it is multi-TRP/panel transmission and a new DMRS table is used.</w:t>
      </w:r>
    </w:p>
    <w:p w:rsidR="00C8673F" w:rsidRDefault="00351741">
      <w:pPr>
        <w:pStyle w:val="21"/>
        <w:numPr>
          <w:ilvl w:val="1"/>
          <w:numId w:val="10"/>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Different entry sets in the new</w:t>
      </w:r>
      <w:r>
        <w:rPr>
          <w:rFonts w:ascii="Times New Roman" w:eastAsia="宋体" w:hAnsi="Times New Roman" w:hint="eastAsia"/>
          <w:i/>
          <w:iCs/>
          <w:sz w:val="20"/>
          <w:szCs w:val="20"/>
        </w:rPr>
        <w:t xml:space="preserve"> DMRS table can represent scheme 1a, 2a, 2b and 3.</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23:</w:t>
      </w:r>
      <w:r>
        <w:rPr>
          <w:rFonts w:ascii="Times New Roman" w:eastAsia="宋体" w:hAnsi="Times New Roman" w:hint="eastAsia"/>
          <w:i/>
          <w:iCs/>
          <w:sz w:val="20"/>
          <w:szCs w:val="20"/>
        </w:rPr>
        <w:t xml:space="preserve"> Support FDM+TDM and SDM+TDM. </w:t>
      </w:r>
    </w:p>
    <w:p w:rsidR="00C8673F" w:rsidRDefault="00351741">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24:</w:t>
      </w:r>
      <w:r>
        <w:rPr>
          <w:rFonts w:ascii="Times New Roman" w:eastAsia="宋体" w:hAnsi="Times New Roman" w:hint="eastAsia"/>
          <w:i/>
          <w:iCs/>
          <w:sz w:val="20"/>
          <w:szCs w:val="20"/>
        </w:rPr>
        <w:t xml:space="preserve"> Support dynamic switching </w:t>
      </w:r>
      <w:r>
        <w:rPr>
          <w:rFonts w:ascii="Times New Roman" w:eastAsia="宋体" w:hAnsi="Times New Roman"/>
          <w:i/>
          <w:iCs/>
          <w:sz w:val="20"/>
          <w:szCs w:val="20"/>
        </w:rPr>
        <w:t xml:space="preserve">among TDM, </w:t>
      </w:r>
      <w:r>
        <w:rPr>
          <w:rFonts w:ascii="Times New Roman" w:eastAsia="宋体" w:hAnsi="Times New Roman" w:hint="eastAsia"/>
          <w:i/>
          <w:iCs/>
          <w:sz w:val="20"/>
          <w:szCs w:val="20"/>
        </w:rPr>
        <w:t xml:space="preserve">FDM+TDM and SDM+TDM. </w:t>
      </w:r>
    </w:p>
    <w:p w:rsidR="00C8673F" w:rsidRDefault="00351741">
      <w:pPr>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25: </w:t>
      </w:r>
      <w:r>
        <w:rPr>
          <w:rFonts w:ascii="Times New Roman" w:eastAsia="宋体" w:hAnsi="Times New Roman" w:hint="eastAsia"/>
          <w:i/>
          <w:iCs/>
          <w:sz w:val="20"/>
          <w:szCs w:val="20"/>
        </w:rPr>
        <w:t>Support multi-DCI based PDSCH repetition.</w:t>
      </w:r>
    </w:p>
    <w:p w:rsidR="00C8673F" w:rsidRDefault="00351741">
      <w:pPr>
        <w:pStyle w:val="1"/>
        <w:snapToGrid w:val="0"/>
        <w:spacing w:beforeLines="50" w:before="180" w:afterLines="50" w:after="180"/>
        <w:ind w:left="431" w:hanging="431"/>
        <w:rPr>
          <w:sz w:val="28"/>
          <w:lang w:val="en-US"/>
        </w:rPr>
      </w:pPr>
      <w:r>
        <w:rPr>
          <w:sz w:val="28"/>
          <w:lang w:val="en-US"/>
        </w:rPr>
        <w:t>References</w:t>
      </w:r>
    </w:p>
    <w:bookmarkEnd w:id="6"/>
    <w:bookmarkEnd w:id="7"/>
    <w:p w:rsidR="00C8673F" w:rsidRDefault="00351741">
      <w:pPr>
        <w:pStyle w:val="NoSpacing1"/>
        <w:numPr>
          <w:ilvl w:val="0"/>
          <w:numId w:val="12"/>
        </w:numPr>
        <w:snapToGrid w:val="0"/>
        <w:rPr>
          <w:sz w:val="20"/>
          <w:szCs w:val="20"/>
          <w:lang w:val="en-GB"/>
        </w:rPr>
      </w:pPr>
      <w:r>
        <w:rPr>
          <w:rFonts w:hint="eastAsia"/>
          <w:sz w:val="20"/>
          <w:szCs w:val="20"/>
        </w:rPr>
        <w:lastRenderedPageBreak/>
        <w:t>Chairman notes of RAN1#9</w:t>
      </w:r>
      <w:r>
        <w:rPr>
          <w:rFonts w:hint="eastAsia"/>
          <w:sz w:val="20"/>
          <w:szCs w:val="20"/>
        </w:rPr>
        <w:t>7 meeting</w:t>
      </w:r>
    </w:p>
    <w:p w:rsidR="00C8673F" w:rsidRDefault="00351741">
      <w:pPr>
        <w:pStyle w:val="NoSpacing1"/>
        <w:numPr>
          <w:ilvl w:val="0"/>
          <w:numId w:val="12"/>
        </w:numPr>
        <w:snapToGrid w:val="0"/>
        <w:rPr>
          <w:sz w:val="20"/>
          <w:szCs w:val="20"/>
          <w:lang w:val="en-GB"/>
        </w:rPr>
      </w:pPr>
      <w:r>
        <w:rPr>
          <w:rFonts w:hint="eastAsia"/>
          <w:sz w:val="20"/>
          <w:szCs w:val="20"/>
        </w:rPr>
        <w:t>R1-1908194, Further detai</w:t>
      </w:r>
      <w:bookmarkStart w:id="8" w:name="_GoBack"/>
      <w:bookmarkEnd w:id="8"/>
      <w:r>
        <w:rPr>
          <w:rFonts w:hint="eastAsia"/>
          <w:sz w:val="20"/>
          <w:szCs w:val="20"/>
        </w:rPr>
        <w:t>ls on multi-beam/TRP operation  ZTE</w:t>
      </w:r>
    </w:p>
    <w:p w:rsidR="00C8673F" w:rsidRDefault="00C8673F">
      <w:pPr>
        <w:pStyle w:val="NoSpacing1"/>
        <w:snapToGrid w:val="0"/>
        <w:rPr>
          <w:sz w:val="20"/>
          <w:szCs w:val="20"/>
          <w:lang w:val="en-GB"/>
        </w:rPr>
      </w:pPr>
    </w:p>
    <w:p w:rsidR="00C8673F" w:rsidRDefault="00351741">
      <w:pPr>
        <w:pStyle w:val="1"/>
        <w:snapToGrid w:val="0"/>
        <w:spacing w:beforeLines="50" w:before="180" w:afterLines="50" w:after="180"/>
        <w:ind w:left="431" w:hanging="431"/>
        <w:rPr>
          <w:sz w:val="28"/>
          <w:lang w:val="en-US"/>
        </w:rPr>
      </w:pPr>
      <w:r>
        <w:rPr>
          <w:rFonts w:hint="eastAsia"/>
          <w:sz w:val="28"/>
          <w:lang w:val="en-US"/>
        </w:rPr>
        <w:t>Appendix</w:t>
      </w:r>
    </w:p>
    <w:p w:rsidR="00C8673F" w:rsidRDefault="00351741">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Table 5-1 LLS assumptions for</w:t>
      </w:r>
      <w:r>
        <w:rPr>
          <w:rFonts w:ascii="Times New Roman" w:eastAsia="宋体" w:hAnsi="Times New Roman"/>
          <w:sz w:val="20"/>
          <w:szCs w:val="20"/>
          <w:lang w:val="en-GB" w:eastAsia="ko-KR"/>
        </w:rPr>
        <w:t xml:space="preserve"> multi-TRP</w:t>
      </w:r>
      <w:r>
        <w:rPr>
          <w:rFonts w:ascii="Times New Roman" w:eastAsia="宋体" w:hAnsi="Times New Roman" w:hint="eastAsia"/>
          <w:sz w:val="20"/>
          <w:szCs w:val="20"/>
        </w:rPr>
        <w:t xml:space="preserve"> performance evaluation</w:t>
      </w: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48"/>
        <w:gridCol w:w="5732"/>
      </w:tblGrid>
      <w:tr w:rsidR="00C8673F">
        <w:trPr>
          <w:trHeight w:val="121"/>
          <w:jc w:val="center"/>
        </w:trPr>
        <w:tc>
          <w:tcPr>
            <w:tcW w:w="3048" w:type="dxa"/>
            <w:shd w:val="clear" w:color="auto" w:fill="D9E2F3"/>
            <w:tcMar>
              <w:top w:w="0" w:type="dxa"/>
              <w:left w:w="108" w:type="dxa"/>
              <w:bottom w:w="0" w:type="dxa"/>
              <w:right w:w="108" w:type="dxa"/>
            </w:tcMar>
            <w:vAlign w:val="center"/>
          </w:tcPr>
          <w:p w:rsidR="00C8673F" w:rsidRDefault="00351741">
            <w:pPr>
              <w:pStyle w:val="TAH"/>
              <w:snapToGrid w:val="0"/>
              <w:rPr>
                <w:rFonts w:ascii="Times New Roman" w:hAnsi="Times New Roman"/>
                <w:bCs/>
                <w:sz w:val="20"/>
              </w:rPr>
            </w:pPr>
            <w:r>
              <w:rPr>
                <w:rFonts w:ascii="Times New Roman" w:hAnsi="Times New Roman"/>
                <w:sz w:val="20"/>
                <w:lang w:eastAsia="ja-JP"/>
              </w:rPr>
              <w:t>Parameters</w:t>
            </w:r>
          </w:p>
        </w:tc>
        <w:tc>
          <w:tcPr>
            <w:tcW w:w="5732" w:type="dxa"/>
            <w:shd w:val="clear" w:color="auto" w:fill="D9E2F3"/>
            <w:tcMar>
              <w:top w:w="0" w:type="dxa"/>
              <w:left w:w="108" w:type="dxa"/>
              <w:bottom w:w="0" w:type="dxa"/>
              <w:right w:w="108" w:type="dxa"/>
            </w:tcMar>
            <w:vAlign w:val="center"/>
          </w:tcPr>
          <w:p w:rsidR="00C8673F" w:rsidRDefault="00C8673F">
            <w:pPr>
              <w:pStyle w:val="TAH"/>
              <w:snapToGrid w:val="0"/>
              <w:rPr>
                <w:rFonts w:ascii="Times New Roman" w:hAnsi="Times New Roman"/>
                <w:bCs/>
                <w:sz w:val="20"/>
                <w:lang w:val="en-US" w:eastAsia="zh-CN"/>
              </w:rPr>
            </w:pP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lang w:eastAsia="ja-JP"/>
              </w:rPr>
            </w:pPr>
            <w:r>
              <w:rPr>
                <w:rFonts w:ascii="Times New Roman" w:hAnsi="Times New Roman"/>
                <w:sz w:val="20"/>
                <w:szCs w:val="20"/>
                <w:lang w:eastAsia="ja-JP"/>
              </w:rPr>
              <w:t>Carrier frequency for evaluation</w:t>
            </w:r>
          </w:p>
        </w:tc>
        <w:tc>
          <w:tcPr>
            <w:tcW w:w="5732" w:type="dxa"/>
            <w:tcMar>
              <w:top w:w="0" w:type="dxa"/>
              <w:left w:w="108" w:type="dxa"/>
              <w:bottom w:w="0" w:type="dxa"/>
              <w:right w:w="108" w:type="dxa"/>
            </w:tcMar>
          </w:tcPr>
          <w:p w:rsidR="00C8673F" w:rsidRDefault="00351741">
            <w:pPr>
              <w:keepNext/>
              <w:snapToGrid w:val="0"/>
              <w:spacing w:before="20" w:after="20" w:line="240" w:lineRule="auto"/>
              <w:rPr>
                <w:rFonts w:ascii="Times New Roman" w:hAnsi="Times New Roman"/>
                <w:sz w:val="20"/>
                <w:szCs w:val="20"/>
              </w:rPr>
            </w:pPr>
            <w:r>
              <w:rPr>
                <w:rFonts w:ascii="Times New Roman" w:hAnsi="Times New Roman"/>
                <w:sz w:val="20"/>
                <w:szCs w:val="20"/>
              </w:rPr>
              <w:t>4GHz</w:t>
            </w: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rPr>
            </w:pPr>
            <w:r>
              <w:rPr>
                <w:rFonts w:ascii="Times New Roman" w:hAnsi="Times New Roman" w:hint="eastAsia"/>
                <w:sz w:val="20"/>
                <w:szCs w:val="20"/>
              </w:rPr>
              <w:t>DMRS configuration</w:t>
            </w:r>
          </w:p>
        </w:tc>
        <w:tc>
          <w:tcPr>
            <w:tcW w:w="5732" w:type="dxa"/>
            <w:tcMar>
              <w:top w:w="0" w:type="dxa"/>
              <w:left w:w="108" w:type="dxa"/>
              <w:bottom w:w="0" w:type="dxa"/>
              <w:right w:w="108" w:type="dxa"/>
            </w:tcMar>
          </w:tcPr>
          <w:p w:rsidR="00C8673F" w:rsidRDefault="00351741">
            <w:pPr>
              <w:keepNext/>
              <w:snapToGrid w:val="0"/>
              <w:spacing w:before="20" w:after="20" w:line="240" w:lineRule="auto"/>
              <w:rPr>
                <w:rFonts w:ascii="Times New Roman" w:hAnsi="Times New Roman"/>
                <w:sz w:val="20"/>
                <w:szCs w:val="20"/>
              </w:rPr>
            </w:pPr>
            <w:r>
              <w:rPr>
                <w:rFonts w:ascii="Times New Roman" w:hAnsi="Times New Roman" w:hint="eastAsia"/>
                <w:sz w:val="20"/>
                <w:szCs w:val="20"/>
              </w:rPr>
              <w:t>DMRS type 1 without additional DMRS</w:t>
            </w: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rPr>
            </w:pPr>
            <w:r>
              <w:rPr>
                <w:rFonts w:ascii="Times New Roman" w:hAnsi="Times New Roman" w:hint="eastAsia"/>
                <w:sz w:val="20"/>
                <w:szCs w:val="20"/>
              </w:rPr>
              <w:t>Transmission scheme</w:t>
            </w:r>
          </w:p>
        </w:tc>
        <w:tc>
          <w:tcPr>
            <w:tcW w:w="5732" w:type="dxa"/>
            <w:tcMar>
              <w:top w:w="0" w:type="dxa"/>
              <w:left w:w="108" w:type="dxa"/>
              <w:bottom w:w="0" w:type="dxa"/>
              <w:right w:w="108" w:type="dxa"/>
            </w:tcMar>
          </w:tcPr>
          <w:p w:rsidR="00C8673F" w:rsidRDefault="00351741">
            <w:pPr>
              <w:keepNext/>
              <w:snapToGrid w:val="0"/>
              <w:spacing w:before="20" w:after="20" w:line="240" w:lineRule="auto"/>
              <w:rPr>
                <w:rFonts w:ascii="Times New Roman" w:hAnsi="Times New Roman"/>
                <w:sz w:val="20"/>
                <w:szCs w:val="20"/>
              </w:rPr>
            </w:pPr>
            <w:r>
              <w:rPr>
                <w:rFonts w:ascii="Times New Roman" w:hAnsi="Times New Roman" w:hint="eastAsia"/>
                <w:sz w:val="20"/>
                <w:szCs w:val="20"/>
              </w:rPr>
              <w:t>Single PDCCH design, 1 layer from each TRP</w:t>
            </w: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lang w:eastAsia="ja-JP"/>
              </w:rPr>
            </w:pPr>
            <w:r>
              <w:rPr>
                <w:rFonts w:ascii="Times New Roman" w:hAnsi="Times New Roman"/>
                <w:sz w:val="20"/>
                <w:szCs w:val="20"/>
                <w:lang w:eastAsia="ja-JP"/>
              </w:rPr>
              <w:t>Channel model</w:t>
            </w:r>
          </w:p>
        </w:tc>
        <w:tc>
          <w:tcPr>
            <w:tcW w:w="5732" w:type="dxa"/>
            <w:tcMar>
              <w:top w:w="0" w:type="dxa"/>
              <w:left w:w="108" w:type="dxa"/>
              <w:bottom w:w="0" w:type="dxa"/>
              <w:right w:w="108" w:type="dxa"/>
            </w:tcMar>
          </w:tcPr>
          <w:p w:rsidR="00C8673F" w:rsidRDefault="00351741">
            <w:pPr>
              <w:pStyle w:val="Tabletext"/>
              <w:snapToGrid w:val="0"/>
              <w:spacing w:line="240" w:lineRule="auto"/>
              <w:rPr>
                <w:sz w:val="20"/>
              </w:rPr>
            </w:pPr>
            <w:r>
              <w:rPr>
                <w:rFonts w:hint="eastAsia"/>
                <w:sz w:val="20"/>
              </w:rPr>
              <w:t>C</w:t>
            </w:r>
            <w:r>
              <w:rPr>
                <w:sz w:val="20"/>
              </w:rPr>
              <w:t>DL-C (delay spread: 300ns) as in 38.901</w:t>
            </w: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lang w:eastAsia="ja-JP"/>
              </w:rPr>
            </w:pPr>
            <w:r>
              <w:rPr>
                <w:rFonts w:ascii="Times New Roman" w:hAnsi="Times New Roman"/>
                <w:sz w:val="20"/>
                <w:szCs w:val="20"/>
                <w:lang w:eastAsia="ja-JP"/>
              </w:rPr>
              <w:t>UE speed</w:t>
            </w:r>
          </w:p>
        </w:tc>
        <w:tc>
          <w:tcPr>
            <w:tcW w:w="5732" w:type="dxa"/>
            <w:tcMar>
              <w:top w:w="0" w:type="dxa"/>
              <w:left w:w="108" w:type="dxa"/>
              <w:bottom w:w="0" w:type="dxa"/>
              <w:right w:w="108" w:type="dxa"/>
            </w:tcMar>
          </w:tcPr>
          <w:p w:rsidR="00C8673F" w:rsidRDefault="00351741">
            <w:pPr>
              <w:pStyle w:val="Tabletext"/>
              <w:snapToGrid w:val="0"/>
              <w:spacing w:line="240" w:lineRule="auto"/>
              <w:rPr>
                <w:sz w:val="20"/>
              </w:rPr>
            </w:pPr>
            <w:r>
              <w:rPr>
                <w:sz w:val="20"/>
              </w:rPr>
              <w:t xml:space="preserve">3 km/h </w:t>
            </w: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lang w:eastAsia="ja-JP"/>
              </w:rPr>
            </w:pPr>
            <w:r>
              <w:rPr>
                <w:rFonts w:ascii="Times New Roman" w:hAnsi="Times New Roman"/>
                <w:sz w:val="20"/>
                <w:szCs w:val="20"/>
                <w:lang w:eastAsia="ja-JP"/>
              </w:rPr>
              <w:t>BS antenna configuration</w:t>
            </w:r>
          </w:p>
        </w:tc>
        <w:tc>
          <w:tcPr>
            <w:tcW w:w="5732" w:type="dxa"/>
            <w:tcMar>
              <w:top w:w="0" w:type="dxa"/>
              <w:left w:w="108" w:type="dxa"/>
              <w:bottom w:w="0" w:type="dxa"/>
              <w:right w:w="108" w:type="dxa"/>
            </w:tcMar>
          </w:tcPr>
          <w:p w:rsidR="00C8673F" w:rsidRDefault="00351741">
            <w:pPr>
              <w:snapToGrid w:val="0"/>
              <w:spacing w:line="240" w:lineRule="auto"/>
              <w:rPr>
                <w:rFonts w:ascii="Times New Roman" w:eastAsia="宋体" w:hAnsi="Times New Roman"/>
                <w:sz w:val="20"/>
                <w:szCs w:val="20"/>
              </w:rPr>
            </w:pPr>
            <w:r>
              <w:rPr>
                <w:rFonts w:ascii="Times New Roman" w:eastAsia="宋体" w:hAnsi="Times New Roman" w:hint="eastAsia"/>
                <w:sz w:val="20"/>
                <w:szCs w:val="20"/>
              </w:rPr>
              <w:t>2</w:t>
            </w:r>
            <w:r>
              <w:rPr>
                <w:rFonts w:ascii="Times New Roman" w:eastAsia="Times New Roman" w:hAnsi="Times New Roman"/>
                <w:sz w:val="20"/>
                <w:szCs w:val="20"/>
              </w:rPr>
              <w:t xml:space="preserve"> </w:t>
            </w:r>
            <w:r>
              <w:rPr>
                <w:rFonts w:ascii="Times New Roman" w:eastAsia="宋体" w:hAnsi="Times New Roman"/>
                <w:sz w:val="20"/>
                <w:szCs w:val="20"/>
              </w:rPr>
              <w:t>Tx antenna</w:t>
            </w:r>
            <w:r>
              <w:rPr>
                <w:rFonts w:ascii="Times New Roman" w:hAnsi="Times New Roman"/>
                <w:sz w:val="20"/>
                <w:szCs w:val="20"/>
              </w:rPr>
              <w:t xml:space="preserve"> ports</w:t>
            </w:r>
            <w:r>
              <w:rPr>
                <w:rFonts w:ascii="Times New Roman" w:eastAsia="宋体" w:hAnsi="Times New Roman"/>
                <w:sz w:val="20"/>
                <w:szCs w:val="20"/>
              </w:rPr>
              <w:t xml:space="preserve">: (M, N, P, Mg, Ng; Mp, Np) = (8, </w:t>
            </w:r>
            <w:r>
              <w:rPr>
                <w:rFonts w:ascii="Times New Roman" w:eastAsia="宋体" w:hAnsi="Times New Roman" w:hint="eastAsia"/>
                <w:sz w:val="20"/>
                <w:szCs w:val="20"/>
              </w:rPr>
              <w:t>1</w:t>
            </w:r>
            <w:r>
              <w:rPr>
                <w:rFonts w:ascii="Times New Roman" w:eastAsia="宋体" w:hAnsi="Times New Roman"/>
                <w:sz w:val="20"/>
                <w:szCs w:val="20"/>
              </w:rPr>
              <w:t>, 2, 1, 1; 1, 2)</w:t>
            </w: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lang w:eastAsia="ja-JP"/>
              </w:rPr>
            </w:pPr>
            <w:r>
              <w:rPr>
                <w:rFonts w:ascii="Times New Roman" w:hAnsi="Times New Roman"/>
                <w:sz w:val="20"/>
                <w:szCs w:val="20"/>
                <w:lang w:eastAsia="ja-JP"/>
              </w:rPr>
              <w:t xml:space="preserve">UE antenna </w:t>
            </w:r>
            <w:r>
              <w:rPr>
                <w:rFonts w:ascii="Times New Roman" w:hAnsi="Times New Roman"/>
                <w:sz w:val="20"/>
                <w:szCs w:val="20"/>
                <w:lang w:eastAsia="ja-JP"/>
              </w:rPr>
              <w:t>configuration</w:t>
            </w:r>
          </w:p>
        </w:tc>
        <w:tc>
          <w:tcPr>
            <w:tcW w:w="5732" w:type="dxa"/>
            <w:tcMar>
              <w:top w:w="0" w:type="dxa"/>
              <w:left w:w="108" w:type="dxa"/>
              <w:bottom w:w="0" w:type="dxa"/>
              <w:right w:w="108" w:type="dxa"/>
            </w:tcMar>
          </w:tcPr>
          <w:p w:rsidR="00C8673F" w:rsidRDefault="00351741">
            <w:pPr>
              <w:snapToGrid w:val="0"/>
              <w:spacing w:after="60" w:line="240" w:lineRule="auto"/>
              <w:rPr>
                <w:rFonts w:ascii="Times New Roman" w:eastAsia="宋体"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Rx antenna ports</w:t>
            </w: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rPr>
            </w:pPr>
            <w:r>
              <w:rPr>
                <w:rFonts w:ascii="Times New Roman" w:hAnsi="Times New Roman" w:hint="eastAsia"/>
                <w:sz w:val="20"/>
                <w:szCs w:val="20"/>
              </w:rPr>
              <w:t>The number of PRBs</w:t>
            </w:r>
          </w:p>
        </w:tc>
        <w:tc>
          <w:tcPr>
            <w:tcW w:w="5732" w:type="dxa"/>
            <w:tcMar>
              <w:top w:w="0" w:type="dxa"/>
              <w:left w:w="108" w:type="dxa"/>
              <w:bottom w:w="0" w:type="dxa"/>
              <w:right w:w="108" w:type="dxa"/>
            </w:tcMar>
          </w:tcPr>
          <w:p w:rsidR="00C8673F" w:rsidRDefault="00351741">
            <w:pPr>
              <w:snapToGrid w:val="0"/>
              <w:spacing w:after="60" w:line="240" w:lineRule="auto"/>
              <w:rPr>
                <w:rFonts w:ascii="Times New Roman" w:eastAsia="宋体" w:hAnsi="Times New Roman"/>
                <w:sz w:val="20"/>
                <w:szCs w:val="20"/>
              </w:rPr>
            </w:pPr>
            <w:r>
              <w:rPr>
                <w:rFonts w:ascii="Times New Roman" w:eastAsia="宋体" w:hAnsi="Times New Roman" w:hint="eastAsia"/>
                <w:sz w:val="20"/>
                <w:szCs w:val="20"/>
              </w:rPr>
              <w:t>2, 8</w:t>
            </w: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rPr>
            </w:pPr>
            <w:r>
              <w:rPr>
                <w:rFonts w:ascii="Times New Roman" w:eastAsia="宋体" w:hAnsi="Times New Roman" w:hint="eastAsia"/>
                <w:kern w:val="24"/>
                <w:sz w:val="20"/>
                <w:szCs w:val="20"/>
              </w:rPr>
              <w:t>Modulation</w:t>
            </w:r>
          </w:p>
        </w:tc>
        <w:tc>
          <w:tcPr>
            <w:tcW w:w="5732" w:type="dxa"/>
            <w:tcMar>
              <w:top w:w="0" w:type="dxa"/>
              <w:left w:w="108" w:type="dxa"/>
              <w:bottom w:w="0" w:type="dxa"/>
              <w:right w:w="108" w:type="dxa"/>
            </w:tcMar>
          </w:tcPr>
          <w:p w:rsidR="00C8673F" w:rsidRDefault="00351741">
            <w:pPr>
              <w:pStyle w:val="TAL"/>
              <w:snapToGrid w:val="0"/>
              <w:spacing w:line="240" w:lineRule="auto"/>
              <w:rPr>
                <w:rFonts w:ascii="Times New Roman" w:hAnsi="Times New Roman"/>
                <w:bCs/>
                <w:sz w:val="20"/>
                <w:szCs w:val="20"/>
              </w:rPr>
            </w:pPr>
            <w:r>
              <w:rPr>
                <w:rFonts w:ascii="Times New Roman" w:hAnsi="Times New Roman" w:hint="eastAsia"/>
                <w:bCs/>
                <w:sz w:val="20"/>
                <w:szCs w:val="20"/>
              </w:rPr>
              <w:t xml:space="preserve">QPSK </w:t>
            </w: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lang w:eastAsia="ja-JP"/>
              </w:rPr>
            </w:pPr>
            <w:r>
              <w:rPr>
                <w:rFonts w:ascii="Times New Roman" w:hAnsi="Times New Roman"/>
                <w:sz w:val="20"/>
                <w:szCs w:val="20"/>
                <w:lang w:eastAsia="ja-JP"/>
              </w:rPr>
              <w:t>Sub-carrier spacing</w:t>
            </w:r>
          </w:p>
        </w:tc>
        <w:tc>
          <w:tcPr>
            <w:tcW w:w="5732" w:type="dxa"/>
            <w:tcMar>
              <w:top w:w="0" w:type="dxa"/>
              <w:left w:w="108" w:type="dxa"/>
              <w:bottom w:w="0" w:type="dxa"/>
              <w:right w:w="108" w:type="dxa"/>
            </w:tcMar>
          </w:tcPr>
          <w:p w:rsidR="00C8673F" w:rsidRDefault="00351741">
            <w:pPr>
              <w:pStyle w:val="tabletext0"/>
              <w:snapToGrid w:val="0"/>
              <w:spacing w:before="0" w:beforeAutospacing="0" w:after="0" w:afterAutospacing="0" w:line="240" w:lineRule="auto"/>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lang w:eastAsia="ja-JP"/>
              </w:rPr>
            </w:pPr>
            <w:r>
              <w:rPr>
                <w:rFonts w:ascii="Times New Roman" w:hAnsi="Times New Roman"/>
                <w:sz w:val="20"/>
                <w:szCs w:val="20"/>
                <w:lang w:eastAsia="ja-JP"/>
              </w:rPr>
              <w:t>Channel estimation</w:t>
            </w:r>
          </w:p>
        </w:tc>
        <w:tc>
          <w:tcPr>
            <w:tcW w:w="5732" w:type="dxa"/>
            <w:tcMar>
              <w:top w:w="0" w:type="dxa"/>
              <w:left w:w="108" w:type="dxa"/>
              <w:bottom w:w="0" w:type="dxa"/>
              <w:right w:w="108" w:type="dxa"/>
            </w:tcMar>
          </w:tcPr>
          <w:p w:rsidR="00C8673F" w:rsidRDefault="00351741">
            <w:pPr>
              <w:pStyle w:val="tabletext0"/>
              <w:snapToGrid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Practical</w:t>
            </w:r>
          </w:p>
        </w:tc>
      </w:tr>
      <w:tr w:rsidR="00C8673F">
        <w:trPr>
          <w:trHeight w:val="217"/>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lang w:eastAsia="ja-JP"/>
              </w:rPr>
            </w:pPr>
            <w:r>
              <w:rPr>
                <w:rFonts w:ascii="Times New Roman" w:hAnsi="Times New Roman"/>
                <w:sz w:val="20"/>
                <w:szCs w:val="20"/>
                <w:lang w:eastAsia="ja-JP"/>
              </w:rPr>
              <w:t>Receiver type</w:t>
            </w:r>
          </w:p>
        </w:tc>
        <w:tc>
          <w:tcPr>
            <w:tcW w:w="5732" w:type="dxa"/>
            <w:tcMar>
              <w:top w:w="0" w:type="dxa"/>
              <w:left w:w="108" w:type="dxa"/>
              <w:bottom w:w="0" w:type="dxa"/>
              <w:right w:w="108" w:type="dxa"/>
            </w:tcMar>
          </w:tcPr>
          <w:p w:rsidR="00C8673F" w:rsidRDefault="00351741">
            <w:pPr>
              <w:pStyle w:val="tabletext0"/>
              <w:snapToGrid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MMSE</w:t>
            </w:r>
          </w:p>
        </w:tc>
      </w:tr>
      <w:tr w:rsidR="00C8673F">
        <w:trPr>
          <w:trHeight w:val="251"/>
          <w:jc w:val="center"/>
        </w:trPr>
        <w:tc>
          <w:tcPr>
            <w:tcW w:w="3048" w:type="dxa"/>
            <w:tcMar>
              <w:top w:w="0" w:type="dxa"/>
              <w:left w:w="108" w:type="dxa"/>
              <w:bottom w:w="0" w:type="dxa"/>
              <w:right w:w="108" w:type="dxa"/>
            </w:tcMar>
          </w:tcPr>
          <w:p w:rsidR="00C8673F" w:rsidRDefault="00351741">
            <w:pPr>
              <w:snapToGrid w:val="0"/>
              <w:spacing w:line="240" w:lineRule="auto"/>
              <w:rPr>
                <w:rFonts w:ascii="Times New Roman" w:hAnsi="Times New Roman"/>
                <w:sz w:val="20"/>
                <w:szCs w:val="20"/>
              </w:rPr>
            </w:pPr>
            <w:r>
              <w:rPr>
                <w:rFonts w:ascii="Times New Roman" w:hAnsi="Times New Roman" w:hint="eastAsia"/>
                <w:sz w:val="20"/>
                <w:szCs w:val="20"/>
              </w:rPr>
              <w:t>PMI feedback</w:t>
            </w:r>
          </w:p>
        </w:tc>
        <w:tc>
          <w:tcPr>
            <w:tcW w:w="5732" w:type="dxa"/>
            <w:tcMar>
              <w:top w:w="0" w:type="dxa"/>
              <w:left w:w="108" w:type="dxa"/>
              <w:bottom w:w="0" w:type="dxa"/>
              <w:right w:w="108" w:type="dxa"/>
            </w:tcMar>
          </w:tcPr>
          <w:p w:rsidR="00C8673F" w:rsidRDefault="00351741">
            <w:pPr>
              <w:pStyle w:val="tabletext0"/>
              <w:snapToGrid w:val="0"/>
              <w:spacing w:line="240" w:lineRule="auto"/>
              <w:rPr>
                <w:rFonts w:ascii="Times New Roman" w:eastAsia="宋体" w:hAnsi="Times New Roman" w:cs="Times New Roman"/>
                <w:sz w:val="20"/>
                <w:szCs w:val="20"/>
                <w:lang w:val="en-US" w:eastAsia="zh-CN"/>
              </w:rPr>
            </w:pPr>
            <w:r>
              <w:rPr>
                <w:rFonts w:ascii="Times New Roman" w:eastAsia="宋体" w:hAnsi="Times New Roman" w:cs="Times New Roman" w:hint="eastAsia"/>
                <w:sz w:val="20"/>
                <w:szCs w:val="20"/>
                <w:lang w:val="en-US" w:eastAsia="zh-CN"/>
              </w:rPr>
              <w:t>Independent PMI feedback for the two TRP, 5 slots feedback interval</w:t>
            </w:r>
          </w:p>
        </w:tc>
      </w:tr>
    </w:tbl>
    <w:p w:rsidR="00C8673F" w:rsidRDefault="00C8673F">
      <w:pPr>
        <w:pStyle w:val="NoSpacing1"/>
        <w:snapToGrid w:val="0"/>
        <w:rPr>
          <w:sz w:val="20"/>
          <w:szCs w:val="20"/>
          <w:lang w:val="en-GB"/>
        </w:rPr>
      </w:pPr>
    </w:p>
    <w:p w:rsidR="00C8673F" w:rsidRDefault="00C8673F">
      <w:pPr>
        <w:pStyle w:val="NoSpacing1"/>
        <w:snapToGrid w:val="0"/>
        <w:rPr>
          <w:sz w:val="20"/>
          <w:szCs w:val="20"/>
          <w:lang w:val="en-GB"/>
        </w:rPr>
      </w:pPr>
    </w:p>
    <w:p w:rsidR="00C8673F" w:rsidRDefault="00351741">
      <w:pPr>
        <w:snapToGrid w:val="0"/>
        <w:spacing w:after="0" w:line="240" w:lineRule="auto"/>
        <w:rPr>
          <w:rFonts w:ascii="Times New Roman" w:hAnsi="Times New Roman"/>
          <w:bCs/>
          <w:i/>
          <w:iCs/>
          <w:sz w:val="20"/>
          <w:szCs w:val="20"/>
          <w:u w:val="single"/>
        </w:rPr>
      </w:pPr>
      <w:bookmarkStart w:id="9" w:name="_Hlk498351071"/>
      <w:r>
        <w:rPr>
          <w:rFonts w:ascii="Times New Roman" w:hAnsi="Times New Roman"/>
          <w:bCs/>
          <w:i/>
          <w:iCs/>
          <w:sz w:val="20"/>
          <w:szCs w:val="20"/>
          <w:u w:val="single"/>
        </w:rPr>
        <w:t>Agreement</w:t>
      </w:r>
      <w:r>
        <w:rPr>
          <w:rFonts w:ascii="Times New Roman" w:hAnsi="Times New Roman" w:hint="eastAsia"/>
          <w:bCs/>
          <w:i/>
          <w:iCs/>
          <w:sz w:val="20"/>
          <w:szCs w:val="20"/>
          <w:u w:val="single"/>
        </w:rPr>
        <w:t xml:space="preserve">s in </w:t>
      </w:r>
      <w:r>
        <w:rPr>
          <w:rFonts w:ascii="Times New Roman" w:hAnsi="Times New Roman" w:hint="eastAsia"/>
          <w:bCs/>
          <w:i/>
          <w:iCs/>
          <w:sz w:val="20"/>
          <w:szCs w:val="20"/>
          <w:u w:val="single"/>
        </w:rPr>
        <w:t>RAN1#91</w:t>
      </w:r>
      <w:r>
        <w:rPr>
          <w:rFonts w:ascii="Times New Roman" w:hAnsi="Times New Roman"/>
          <w:bCs/>
          <w:i/>
          <w:iCs/>
          <w:sz w:val="20"/>
          <w:szCs w:val="20"/>
          <w:u w:val="single"/>
        </w:rPr>
        <w:t>:</w:t>
      </w:r>
    </w:p>
    <w:p w:rsidR="00C8673F" w:rsidRDefault="00351741">
      <w:pPr>
        <w:numPr>
          <w:ilvl w:val="0"/>
          <w:numId w:val="13"/>
        </w:numPr>
        <w:snapToGrid w:val="0"/>
        <w:spacing w:after="0" w:line="240" w:lineRule="auto"/>
        <w:rPr>
          <w:rFonts w:ascii="Times New Roman" w:hAnsi="Times New Roman"/>
          <w:i/>
          <w:iCs/>
          <w:sz w:val="20"/>
          <w:szCs w:val="20"/>
        </w:rPr>
      </w:pPr>
      <w:r>
        <w:rPr>
          <w:rFonts w:ascii="Times New Roman" w:hAnsi="Times New Roman"/>
          <w:i/>
          <w:iCs/>
          <w:sz w:val="20"/>
          <w:szCs w:val="20"/>
        </w:rPr>
        <w:t>The number of DL PTRS ports is higher layer configured per TCI state for PDSCH transmission in the higher layer parameter DL-PT-RS-ports</w:t>
      </w:r>
    </w:p>
    <w:p w:rsidR="00C8673F" w:rsidRDefault="00351741">
      <w:pPr>
        <w:numPr>
          <w:ilvl w:val="0"/>
          <w:numId w:val="13"/>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2,  the number of PTRS ports is 2, and the each</w:t>
      </w:r>
      <w:r>
        <w:rPr>
          <w:rFonts w:ascii="Times New Roman" w:hAnsi="Times New Roman"/>
          <w:i/>
          <w:iCs/>
          <w:sz w:val="20"/>
          <w:szCs w:val="20"/>
        </w:rPr>
        <w:t xml:space="preserve"> PT-RS is associated with the corresponding DMRS port group, and UE does not expect to be scheduled with one DMRS port group and such TCI state</w:t>
      </w:r>
    </w:p>
    <w:p w:rsidR="00C8673F" w:rsidRDefault="00351741">
      <w:pPr>
        <w:numPr>
          <w:ilvl w:val="0"/>
          <w:numId w:val="13"/>
        </w:numPr>
        <w:snapToGrid w:val="0"/>
        <w:spacing w:after="0" w:line="240" w:lineRule="auto"/>
        <w:rPr>
          <w:rFonts w:ascii="Times New Roman" w:hAnsi="Times New Roman"/>
          <w:i/>
          <w:iCs/>
          <w:sz w:val="20"/>
          <w:szCs w:val="20"/>
        </w:rPr>
      </w:pPr>
      <w:r>
        <w:rPr>
          <w:rFonts w:ascii="Times New Roman" w:hAnsi="Times New Roman"/>
          <w:i/>
          <w:iCs/>
          <w:sz w:val="20"/>
          <w:szCs w:val="20"/>
        </w:rPr>
        <w:t>If the number of DL PTRS ports associated to the TCI in DCI is 1,  the number of PTRS port is 1, the phase track</w:t>
      </w:r>
      <w:r>
        <w:rPr>
          <w:rFonts w:ascii="Times New Roman" w:hAnsi="Times New Roman"/>
          <w:i/>
          <w:iCs/>
          <w:sz w:val="20"/>
          <w:szCs w:val="20"/>
        </w:rPr>
        <w:t>ing association follow the previous agreements</w:t>
      </w:r>
    </w:p>
    <w:p w:rsidR="00C8673F" w:rsidRDefault="00351741">
      <w:pPr>
        <w:numPr>
          <w:ilvl w:val="1"/>
          <w:numId w:val="13"/>
        </w:numPr>
        <w:snapToGrid w:val="0"/>
        <w:spacing w:after="0" w:line="240" w:lineRule="auto"/>
        <w:rPr>
          <w:rFonts w:ascii="Times New Roman" w:hAnsi="Times New Roman"/>
          <w:i/>
          <w:iCs/>
          <w:sz w:val="20"/>
          <w:szCs w:val="20"/>
        </w:rPr>
      </w:pPr>
      <w:r>
        <w:rPr>
          <w:rFonts w:ascii="Times New Roman" w:hAnsi="Times New Roman"/>
          <w:i/>
          <w:iCs/>
          <w:sz w:val="20"/>
          <w:szCs w:val="20"/>
        </w:rPr>
        <w:t>If one PTRS port is transmitted and the scheduled DMRS ports are from two DMRS port groups, UE may utilize the PTRS port for phase tracking for PDSCH layers corresponding to DMRS ports in the  two DMRS port gr</w:t>
      </w:r>
      <w:r>
        <w:rPr>
          <w:rFonts w:ascii="Times New Roman" w:hAnsi="Times New Roman"/>
          <w:i/>
          <w:iCs/>
          <w:sz w:val="20"/>
          <w:szCs w:val="20"/>
        </w:rPr>
        <w:t>oups (i.e., the PTRS port is shared among the two DMRS port groups)</w:t>
      </w:r>
    </w:p>
    <w:p w:rsidR="00C8673F" w:rsidRDefault="00351741">
      <w:pPr>
        <w:numPr>
          <w:ilvl w:val="0"/>
          <w:numId w:val="13"/>
        </w:numPr>
        <w:snapToGrid w:val="0"/>
        <w:spacing w:after="0" w:line="240" w:lineRule="auto"/>
        <w:rPr>
          <w:rFonts w:ascii="Times New Roman" w:hAnsi="Times New Roman"/>
          <w:i/>
          <w:iCs/>
          <w:sz w:val="20"/>
          <w:szCs w:val="20"/>
        </w:rPr>
      </w:pPr>
      <w:r>
        <w:rPr>
          <w:rFonts w:ascii="Times New Roman" w:hAnsi="Times New Roman"/>
          <w:i/>
          <w:iCs/>
          <w:sz w:val="20"/>
          <w:szCs w:val="20"/>
        </w:rPr>
        <w:t>For 2-symbol non-slot scheduling, PTRS is not transmitted/received if the time domain density is smaller than 1 when configured present</w:t>
      </w:r>
    </w:p>
    <w:p w:rsidR="00C8673F" w:rsidRDefault="00351741">
      <w:pPr>
        <w:numPr>
          <w:ilvl w:val="0"/>
          <w:numId w:val="13"/>
        </w:numPr>
        <w:snapToGrid w:val="0"/>
        <w:spacing w:after="0" w:line="240" w:lineRule="auto"/>
        <w:rPr>
          <w:rFonts w:ascii="Times New Roman" w:hAnsi="Times New Roman"/>
          <w:i/>
          <w:iCs/>
          <w:sz w:val="20"/>
          <w:szCs w:val="20"/>
        </w:rPr>
      </w:pPr>
      <w:r>
        <w:rPr>
          <w:rFonts w:ascii="Times New Roman" w:hAnsi="Times New Roman"/>
          <w:i/>
          <w:iCs/>
          <w:sz w:val="20"/>
          <w:szCs w:val="20"/>
        </w:rPr>
        <w:t>For 4-symbol non-slot scheduling, PTRS is not transm</w:t>
      </w:r>
      <w:r>
        <w:rPr>
          <w:rFonts w:ascii="Times New Roman" w:hAnsi="Times New Roman"/>
          <w:i/>
          <w:iCs/>
          <w:sz w:val="20"/>
          <w:szCs w:val="20"/>
        </w:rPr>
        <w:t>itted/received if the time domain density is equal to ¼ when configured present</w:t>
      </w:r>
    </w:p>
    <w:p w:rsidR="00C8673F" w:rsidRDefault="00351741">
      <w:pPr>
        <w:numPr>
          <w:ilvl w:val="0"/>
          <w:numId w:val="13"/>
        </w:numPr>
        <w:snapToGrid w:val="0"/>
        <w:spacing w:after="0" w:line="240" w:lineRule="auto"/>
        <w:rPr>
          <w:rFonts w:ascii="Times New Roman" w:hAnsi="Times New Roman"/>
          <w:i/>
          <w:iCs/>
          <w:sz w:val="20"/>
          <w:szCs w:val="20"/>
        </w:rPr>
      </w:pPr>
      <w:r>
        <w:rPr>
          <w:rFonts w:ascii="Times New Roman" w:hAnsi="Times New Roman"/>
          <w:i/>
          <w:iCs/>
          <w:sz w:val="20"/>
          <w:szCs w:val="20"/>
        </w:rPr>
        <w:t>If the last N MCS entries are reserved (no coding rate or modulation order or TBS is given), where N is 3 for MCS table with up to 64QAM  and N is 4 for MCS table with up to 25</w:t>
      </w:r>
      <w:r>
        <w:rPr>
          <w:rFonts w:ascii="Times New Roman" w:hAnsi="Times New Roman"/>
          <w:i/>
          <w:iCs/>
          <w:sz w:val="20"/>
          <w:szCs w:val="20"/>
        </w:rPr>
        <w:t>6QAM, support the following</w:t>
      </w:r>
    </w:p>
    <w:p w:rsidR="00C8673F" w:rsidRDefault="00351741">
      <w:pPr>
        <w:numPr>
          <w:ilvl w:val="1"/>
          <w:numId w:val="13"/>
        </w:numPr>
        <w:snapToGrid w:val="0"/>
        <w:spacing w:after="0" w:line="240" w:lineRule="auto"/>
        <w:rPr>
          <w:rFonts w:ascii="Times New Roman" w:hAnsi="Times New Roman"/>
          <w:i/>
          <w:iCs/>
          <w:sz w:val="20"/>
          <w:szCs w:val="20"/>
        </w:rPr>
      </w:pPr>
      <w:r>
        <w:rPr>
          <w:rFonts w:ascii="Times New Roman" w:hAnsi="Times New Roman"/>
          <w:i/>
          <w:iCs/>
          <w:sz w:val="20"/>
          <w:szCs w:val="20"/>
        </w:rPr>
        <w:lastRenderedPageBreak/>
        <w:t xml:space="preserve">For adaptive retransmissions, when the scheduled MCS &gt; V, where V = 28 for MCS table with up to 64QAM and V = 27 for MCS table with up  to 256QAM, the time-density of PTRS is determined based on the MCS of initial transmission, </w:t>
      </w:r>
      <w:r>
        <w:rPr>
          <w:rFonts w:ascii="Times New Roman" w:hAnsi="Times New Roman"/>
          <w:i/>
          <w:iCs/>
          <w:sz w:val="20"/>
          <w:szCs w:val="20"/>
        </w:rPr>
        <w:t>which is smaller than or equal to V</w:t>
      </w:r>
    </w:p>
    <w:p w:rsidR="00C8673F" w:rsidRDefault="00C8673F">
      <w:pPr>
        <w:snapToGrid w:val="0"/>
        <w:spacing w:after="0" w:line="240" w:lineRule="auto"/>
        <w:rPr>
          <w:rFonts w:ascii="Times New Roman" w:hAnsi="Times New Roman"/>
          <w:bCs/>
          <w:i/>
          <w:iCs/>
          <w:sz w:val="20"/>
          <w:szCs w:val="20"/>
          <w:u w:val="single"/>
        </w:rPr>
      </w:pPr>
    </w:p>
    <w:p w:rsidR="00C8673F" w:rsidRDefault="00351741">
      <w:pPr>
        <w:snapToGrid w:val="0"/>
        <w:spacing w:after="0" w:line="240" w:lineRule="auto"/>
        <w:rPr>
          <w:rFonts w:ascii="Times New Roman" w:hAnsi="Times New Roman"/>
          <w:bCs/>
          <w:i/>
          <w:iCs/>
          <w:sz w:val="20"/>
          <w:szCs w:val="20"/>
          <w:u w:val="single"/>
        </w:rPr>
      </w:pPr>
      <w:r>
        <w:rPr>
          <w:rFonts w:ascii="Times New Roman" w:hAnsi="Times New Roman"/>
          <w:bCs/>
          <w:i/>
          <w:iCs/>
          <w:sz w:val="20"/>
          <w:szCs w:val="20"/>
          <w:u w:val="single"/>
        </w:rPr>
        <w:t>Agreement</w:t>
      </w:r>
      <w:r>
        <w:rPr>
          <w:rFonts w:ascii="Times New Roman" w:hAnsi="Times New Roman" w:hint="eastAsia"/>
          <w:bCs/>
          <w:i/>
          <w:iCs/>
          <w:sz w:val="20"/>
          <w:szCs w:val="20"/>
          <w:u w:val="single"/>
        </w:rPr>
        <w:t>s in RAN1#91</w:t>
      </w:r>
    </w:p>
    <w:p w:rsidR="00C8673F" w:rsidRDefault="00351741">
      <w:pPr>
        <w:numPr>
          <w:ilvl w:val="0"/>
          <w:numId w:val="14"/>
        </w:numPr>
        <w:snapToGrid w:val="0"/>
        <w:spacing w:after="0" w:line="240" w:lineRule="auto"/>
        <w:rPr>
          <w:rFonts w:ascii="Times New Roman" w:hAnsi="Times New Roman"/>
          <w:i/>
          <w:iCs/>
          <w:sz w:val="20"/>
          <w:szCs w:val="20"/>
        </w:rPr>
      </w:pPr>
      <w:r>
        <w:rPr>
          <w:rFonts w:ascii="Times New Roman" w:hAnsi="Times New Roman"/>
          <w:i/>
          <w:iCs/>
          <w:sz w:val="20"/>
          <w:szCs w:val="20"/>
        </w:rPr>
        <w:t>A DL PTRS port and the DL DMRS port(s) within the associated DL DMRS port group are QCLed w.r.t {delay spread, Doppler spread, Doppler shift, average delay, spatial Rx parameters}</w:t>
      </w:r>
    </w:p>
    <w:p w:rsidR="00C8673F" w:rsidRDefault="00351741">
      <w:pPr>
        <w:numPr>
          <w:ilvl w:val="0"/>
          <w:numId w:val="14"/>
        </w:numPr>
        <w:snapToGrid w:val="0"/>
        <w:spacing w:after="0" w:line="240" w:lineRule="auto"/>
        <w:rPr>
          <w:sz w:val="20"/>
          <w:szCs w:val="20"/>
          <w:lang w:val="en-GB"/>
        </w:rPr>
      </w:pPr>
      <w:r>
        <w:rPr>
          <w:rFonts w:ascii="Times New Roman" w:hAnsi="Times New Roman"/>
          <w:i/>
          <w:iCs/>
          <w:sz w:val="20"/>
          <w:szCs w:val="20"/>
        </w:rPr>
        <w:t xml:space="preserve">If one DL PTRS </w:t>
      </w:r>
      <w:r>
        <w:rPr>
          <w:rFonts w:ascii="Times New Roman" w:hAnsi="Times New Roman"/>
          <w:i/>
          <w:iCs/>
          <w:sz w:val="20"/>
          <w:szCs w:val="20"/>
        </w:rPr>
        <w:t>port is transmitted for two scheduled DL DMRS port groups, the PTRS port and the DMRS port(s) which are not in the associated DMRS port group are QCLed w.r.t. {Doppler spread, Doppler shift} and FFS: spatial QCL parameters</w:t>
      </w:r>
      <w:bookmarkEnd w:id="9"/>
    </w:p>
    <w:sectPr w:rsidR="00C8673F">
      <w:footerReference w:type="default" r:id="rId2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741" w:rsidRDefault="00351741">
      <w:pPr>
        <w:spacing w:after="0" w:line="240" w:lineRule="auto"/>
      </w:pPr>
      <w:r>
        <w:separator/>
      </w:r>
    </w:p>
  </w:endnote>
  <w:endnote w:type="continuationSeparator" w:id="0">
    <w:p w:rsidR="00351741" w:rsidRDefault="00351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C8673F" w:rsidRDefault="00351741">
        <w:pPr>
          <w:pStyle w:val="ad"/>
          <w:jc w:val="center"/>
        </w:pPr>
        <w:r>
          <w:fldChar w:fldCharType="begin"/>
        </w:r>
        <w:r>
          <w:instrText xml:space="preserve"> PAGE   \* MERGEFORMAT </w:instrText>
        </w:r>
        <w:r>
          <w:fldChar w:fldCharType="separate"/>
        </w:r>
        <w:r w:rsidR="0020549B" w:rsidRPr="0020549B">
          <w:rPr>
            <w:noProof/>
            <w:lang w:val="zh-CN"/>
          </w:rPr>
          <w:t>20</w:t>
        </w:r>
        <w:r>
          <w:rPr>
            <w:lang w:val="zh-CN"/>
          </w:rPr>
          <w:fldChar w:fldCharType="end"/>
        </w:r>
      </w:p>
    </w:sdtContent>
  </w:sdt>
  <w:p w:rsidR="00C8673F" w:rsidRDefault="00C867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741" w:rsidRDefault="00351741">
      <w:pPr>
        <w:spacing w:after="0" w:line="240" w:lineRule="auto"/>
      </w:pPr>
      <w:r>
        <w:separator/>
      </w:r>
    </w:p>
  </w:footnote>
  <w:footnote w:type="continuationSeparator" w:id="0">
    <w:p w:rsidR="00351741" w:rsidRDefault="003517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E2AC7E40"/>
    <w:multiLevelType w:val="singleLevel"/>
    <w:tmpl w:val="E2AC7E40"/>
    <w:lvl w:ilvl="0">
      <w:start w:val="1"/>
      <w:numFmt w:val="bullet"/>
      <w:lvlText w:val="−"/>
      <w:lvlJc w:val="left"/>
      <w:pPr>
        <w:ind w:left="420" w:hanging="420"/>
      </w:pPr>
      <w:rPr>
        <w:rFonts w:ascii="Arial" w:hAnsi="Arial" w:cs="Arial" w:hint="default"/>
      </w:rPr>
    </w:lvl>
  </w:abstractNum>
  <w:abstractNum w:abstractNumId="2">
    <w:nsid w:val="09064EE5"/>
    <w:multiLevelType w:val="multilevel"/>
    <w:tmpl w:val="09064EE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2CE6BCF"/>
    <w:multiLevelType w:val="singleLevel"/>
    <w:tmpl w:val="52CE6BCF"/>
    <w:lvl w:ilvl="0">
      <w:start w:val="1"/>
      <w:numFmt w:val="bullet"/>
      <w:lvlText w:val=""/>
      <w:lvlJc w:val="left"/>
      <w:pPr>
        <w:ind w:left="420" w:hanging="420"/>
      </w:pPr>
      <w:rPr>
        <w:rFonts w:ascii="Wingdings" w:hAnsi="Wingdings" w:hint="default"/>
      </w:rPr>
    </w:lvl>
  </w:abstractNum>
  <w:abstractNum w:abstractNumId="7">
    <w:nsid w:val="575565D5"/>
    <w:multiLevelType w:val="singleLevel"/>
    <w:tmpl w:val="575565D5"/>
    <w:lvl w:ilvl="0">
      <w:start w:val="1"/>
      <w:numFmt w:val="lowerLetter"/>
      <w:suff w:val="space"/>
      <w:lvlText w:val="(%1)"/>
      <w:lvlJc w:val="left"/>
    </w:lvl>
  </w:abstractNum>
  <w:abstractNum w:abstractNumId="8">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705670D"/>
    <w:multiLevelType w:val="multilevel"/>
    <w:tmpl w:val="6705670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9"/>
  </w:num>
  <w:num w:numId="2">
    <w:abstractNumId w:val="5"/>
  </w:num>
  <w:num w:numId="3">
    <w:abstractNumId w:val="12"/>
  </w:num>
  <w:num w:numId="4">
    <w:abstractNumId w:val="8"/>
  </w:num>
  <w:num w:numId="5">
    <w:abstractNumId w:val="11"/>
  </w:num>
  <w:num w:numId="6">
    <w:abstractNumId w:val="4"/>
  </w:num>
  <w:num w:numId="7">
    <w:abstractNumId w:val="3"/>
  </w:num>
  <w:num w:numId="8">
    <w:abstractNumId w:val="1"/>
  </w:num>
  <w:num w:numId="9">
    <w:abstractNumId w:val="6"/>
  </w:num>
  <w:num w:numId="10">
    <w:abstractNumId w:val="10"/>
  </w:num>
  <w:num w:numId="11">
    <w:abstractNumId w:val="7"/>
  </w:num>
  <w:num w:numId="12">
    <w:abstractNumId w:val="0"/>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F55"/>
    <w:rsid w:val="00351100"/>
    <w:rsid w:val="003512C2"/>
    <w:rsid w:val="00351741"/>
    <w:rsid w:val="0035174E"/>
    <w:rsid w:val="0035175B"/>
    <w:rsid w:val="00351A4A"/>
    <w:rsid w:val="00351BE3"/>
    <w:rsid w:val="00351DB9"/>
    <w:rsid w:val="00351F11"/>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4D33"/>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518A8"/>
    <w:rsid w:val="024D3362"/>
    <w:rsid w:val="02525FDE"/>
    <w:rsid w:val="02541C6A"/>
    <w:rsid w:val="025570C2"/>
    <w:rsid w:val="0258068C"/>
    <w:rsid w:val="025F6C83"/>
    <w:rsid w:val="0266047F"/>
    <w:rsid w:val="026B4AEA"/>
    <w:rsid w:val="026F3AA2"/>
    <w:rsid w:val="02746FAE"/>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C5024"/>
    <w:rsid w:val="02EE5B04"/>
    <w:rsid w:val="02EF5A5A"/>
    <w:rsid w:val="02F060F1"/>
    <w:rsid w:val="02F16096"/>
    <w:rsid w:val="02F17425"/>
    <w:rsid w:val="02F33215"/>
    <w:rsid w:val="02F93CBD"/>
    <w:rsid w:val="02FC269F"/>
    <w:rsid w:val="02FE7D30"/>
    <w:rsid w:val="03065B75"/>
    <w:rsid w:val="03066EAE"/>
    <w:rsid w:val="0307267F"/>
    <w:rsid w:val="03097D09"/>
    <w:rsid w:val="030B3095"/>
    <w:rsid w:val="030D3E9D"/>
    <w:rsid w:val="030D51A2"/>
    <w:rsid w:val="030E51E7"/>
    <w:rsid w:val="03165F9B"/>
    <w:rsid w:val="031A545F"/>
    <w:rsid w:val="031C4DF2"/>
    <w:rsid w:val="031D6CAB"/>
    <w:rsid w:val="031F008D"/>
    <w:rsid w:val="031F20D4"/>
    <w:rsid w:val="03261A38"/>
    <w:rsid w:val="03273DA2"/>
    <w:rsid w:val="032A509F"/>
    <w:rsid w:val="03334938"/>
    <w:rsid w:val="0333596C"/>
    <w:rsid w:val="0337023B"/>
    <w:rsid w:val="033912FE"/>
    <w:rsid w:val="03394321"/>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730F28"/>
    <w:rsid w:val="03747430"/>
    <w:rsid w:val="03754E7D"/>
    <w:rsid w:val="03826E5C"/>
    <w:rsid w:val="03830359"/>
    <w:rsid w:val="03892991"/>
    <w:rsid w:val="03895569"/>
    <w:rsid w:val="038C02EB"/>
    <w:rsid w:val="038C7CCA"/>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C5452E"/>
    <w:rsid w:val="03C74561"/>
    <w:rsid w:val="03CC33A8"/>
    <w:rsid w:val="03CE5373"/>
    <w:rsid w:val="03D11A1D"/>
    <w:rsid w:val="03D36E09"/>
    <w:rsid w:val="03D61EA0"/>
    <w:rsid w:val="03DD5EBD"/>
    <w:rsid w:val="03E23352"/>
    <w:rsid w:val="03E5356B"/>
    <w:rsid w:val="03E54BD6"/>
    <w:rsid w:val="03E65352"/>
    <w:rsid w:val="03E82126"/>
    <w:rsid w:val="03EF0887"/>
    <w:rsid w:val="03F074A1"/>
    <w:rsid w:val="040205B6"/>
    <w:rsid w:val="040562E0"/>
    <w:rsid w:val="04090A85"/>
    <w:rsid w:val="040B23D6"/>
    <w:rsid w:val="041203F0"/>
    <w:rsid w:val="04132C1A"/>
    <w:rsid w:val="04181433"/>
    <w:rsid w:val="041A619B"/>
    <w:rsid w:val="04215E85"/>
    <w:rsid w:val="0424090B"/>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B002B"/>
    <w:rsid w:val="045C6B01"/>
    <w:rsid w:val="04616CCB"/>
    <w:rsid w:val="046D380D"/>
    <w:rsid w:val="046F363B"/>
    <w:rsid w:val="0470177E"/>
    <w:rsid w:val="047630EA"/>
    <w:rsid w:val="047716A9"/>
    <w:rsid w:val="04792D6D"/>
    <w:rsid w:val="047A6EEE"/>
    <w:rsid w:val="047B61AF"/>
    <w:rsid w:val="047E4363"/>
    <w:rsid w:val="047F7D16"/>
    <w:rsid w:val="04807F19"/>
    <w:rsid w:val="04811266"/>
    <w:rsid w:val="048436E2"/>
    <w:rsid w:val="048620AA"/>
    <w:rsid w:val="048628E1"/>
    <w:rsid w:val="04872D93"/>
    <w:rsid w:val="048A0107"/>
    <w:rsid w:val="048D6A5B"/>
    <w:rsid w:val="048D7937"/>
    <w:rsid w:val="049238A5"/>
    <w:rsid w:val="049B0E6A"/>
    <w:rsid w:val="049F0633"/>
    <w:rsid w:val="04A45AE7"/>
    <w:rsid w:val="04A633D7"/>
    <w:rsid w:val="04A723B6"/>
    <w:rsid w:val="04AA516E"/>
    <w:rsid w:val="04AB4FEC"/>
    <w:rsid w:val="04AC40A6"/>
    <w:rsid w:val="04AD4B8B"/>
    <w:rsid w:val="04AD6D76"/>
    <w:rsid w:val="04B52053"/>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B0A31"/>
    <w:rsid w:val="050E0C3D"/>
    <w:rsid w:val="051B5E2D"/>
    <w:rsid w:val="051D7898"/>
    <w:rsid w:val="05200F3F"/>
    <w:rsid w:val="0520754F"/>
    <w:rsid w:val="052636CF"/>
    <w:rsid w:val="052E2209"/>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B64C2"/>
    <w:rsid w:val="05CC6A7E"/>
    <w:rsid w:val="05CE68B5"/>
    <w:rsid w:val="05CF32AE"/>
    <w:rsid w:val="05D116FF"/>
    <w:rsid w:val="05D6603A"/>
    <w:rsid w:val="05D75F40"/>
    <w:rsid w:val="05D83846"/>
    <w:rsid w:val="05DA061C"/>
    <w:rsid w:val="05DB101D"/>
    <w:rsid w:val="05DD68CC"/>
    <w:rsid w:val="05E31D83"/>
    <w:rsid w:val="05E51DC0"/>
    <w:rsid w:val="05E6321E"/>
    <w:rsid w:val="05E80906"/>
    <w:rsid w:val="05EB44AF"/>
    <w:rsid w:val="05EF38C1"/>
    <w:rsid w:val="05F04C76"/>
    <w:rsid w:val="05F23FCE"/>
    <w:rsid w:val="05F4677F"/>
    <w:rsid w:val="06021705"/>
    <w:rsid w:val="0607348B"/>
    <w:rsid w:val="06087B12"/>
    <w:rsid w:val="06094354"/>
    <w:rsid w:val="060A1D09"/>
    <w:rsid w:val="060A546B"/>
    <w:rsid w:val="060A57DB"/>
    <w:rsid w:val="061140D1"/>
    <w:rsid w:val="06143280"/>
    <w:rsid w:val="06161D00"/>
    <w:rsid w:val="061B1C21"/>
    <w:rsid w:val="061B43B8"/>
    <w:rsid w:val="06223199"/>
    <w:rsid w:val="0622488F"/>
    <w:rsid w:val="06226AA3"/>
    <w:rsid w:val="06263DE9"/>
    <w:rsid w:val="06272BE3"/>
    <w:rsid w:val="062B7408"/>
    <w:rsid w:val="062C1EC6"/>
    <w:rsid w:val="062D57CC"/>
    <w:rsid w:val="062F75DA"/>
    <w:rsid w:val="06357C71"/>
    <w:rsid w:val="06373C35"/>
    <w:rsid w:val="06380DC9"/>
    <w:rsid w:val="063A7EE3"/>
    <w:rsid w:val="063E7244"/>
    <w:rsid w:val="06423400"/>
    <w:rsid w:val="06434F8E"/>
    <w:rsid w:val="064469F8"/>
    <w:rsid w:val="06494B98"/>
    <w:rsid w:val="06512DD0"/>
    <w:rsid w:val="06520157"/>
    <w:rsid w:val="06556880"/>
    <w:rsid w:val="06594ACC"/>
    <w:rsid w:val="065E23F5"/>
    <w:rsid w:val="065F0CB5"/>
    <w:rsid w:val="066625CB"/>
    <w:rsid w:val="06662E0F"/>
    <w:rsid w:val="06673295"/>
    <w:rsid w:val="0668138B"/>
    <w:rsid w:val="06686D4D"/>
    <w:rsid w:val="067458C8"/>
    <w:rsid w:val="06787FB1"/>
    <w:rsid w:val="067C70F8"/>
    <w:rsid w:val="067E49F6"/>
    <w:rsid w:val="067F3FA8"/>
    <w:rsid w:val="068F2552"/>
    <w:rsid w:val="069142D7"/>
    <w:rsid w:val="069154D1"/>
    <w:rsid w:val="069202AE"/>
    <w:rsid w:val="06973A22"/>
    <w:rsid w:val="069A134E"/>
    <w:rsid w:val="069D55D6"/>
    <w:rsid w:val="069F7B0E"/>
    <w:rsid w:val="06A12BB8"/>
    <w:rsid w:val="06A354BF"/>
    <w:rsid w:val="06A52641"/>
    <w:rsid w:val="06A6028D"/>
    <w:rsid w:val="06A67127"/>
    <w:rsid w:val="06A6721A"/>
    <w:rsid w:val="06A903D1"/>
    <w:rsid w:val="06AF2646"/>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84D75"/>
    <w:rsid w:val="06EB2F6E"/>
    <w:rsid w:val="06EF52F3"/>
    <w:rsid w:val="06F01D0C"/>
    <w:rsid w:val="06F435BD"/>
    <w:rsid w:val="06F55AAE"/>
    <w:rsid w:val="06F8549F"/>
    <w:rsid w:val="06FA4F05"/>
    <w:rsid w:val="06FC1F4A"/>
    <w:rsid w:val="070906C4"/>
    <w:rsid w:val="0709430B"/>
    <w:rsid w:val="070D75F4"/>
    <w:rsid w:val="070E174D"/>
    <w:rsid w:val="07114B7A"/>
    <w:rsid w:val="07170508"/>
    <w:rsid w:val="07172033"/>
    <w:rsid w:val="071809C8"/>
    <w:rsid w:val="07186D56"/>
    <w:rsid w:val="071A2DAB"/>
    <w:rsid w:val="0721733B"/>
    <w:rsid w:val="07234A6A"/>
    <w:rsid w:val="07251E9C"/>
    <w:rsid w:val="07261619"/>
    <w:rsid w:val="0726212A"/>
    <w:rsid w:val="072B2FCC"/>
    <w:rsid w:val="072D1D94"/>
    <w:rsid w:val="07315E87"/>
    <w:rsid w:val="073163EC"/>
    <w:rsid w:val="073778E7"/>
    <w:rsid w:val="073805A8"/>
    <w:rsid w:val="073D520A"/>
    <w:rsid w:val="073F73B5"/>
    <w:rsid w:val="073F7F46"/>
    <w:rsid w:val="074D0D08"/>
    <w:rsid w:val="075453F9"/>
    <w:rsid w:val="075B498A"/>
    <w:rsid w:val="075E3155"/>
    <w:rsid w:val="0764669C"/>
    <w:rsid w:val="07654F7A"/>
    <w:rsid w:val="07662B3F"/>
    <w:rsid w:val="07663EF9"/>
    <w:rsid w:val="07677EC5"/>
    <w:rsid w:val="076816D4"/>
    <w:rsid w:val="076E0A18"/>
    <w:rsid w:val="07716288"/>
    <w:rsid w:val="07767F1E"/>
    <w:rsid w:val="07781143"/>
    <w:rsid w:val="077C5739"/>
    <w:rsid w:val="077D3495"/>
    <w:rsid w:val="077E3FD9"/>
    <w:rsid w:val="077F73A3"/>
    <w:rsid w:val="07853698"/>
    <w:rsid w:val="07963CE1"/>
    <w:rsid w:val="07996370"/>
    <w:rsid w:val="079B1264"/>
    <w:rsid w:val="079D08EF"/>
    <w:rsid w:val="07A51428"/>
    <w:rsid w:val="07A5163C"/>
    <w:rsid w:val="07A64C98"/>
    <w:rsid w:val="07A94019"/>
    <w:rsid w:val="07AB3A30"/>
    <w:rsid w:val="07BC2EEE"/>
    <w:rsid w:val="07BE370F"/>
    <w:rsid w:val="07C019DD"/>
    <w:rsid w:val="07C14B9B"/>
    <w:rsid w:val="07C45A94"/>
    <w:rsid w:val="07C61F88"/>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84F7F"/>
    <w:rsid w:val="082D3394"/>
    <w:rsid w:val="0831305B"/>
    <w:rsid w:val="08344B4D"/>
    <w:rsid w:val="08356708"/>
    <w:rsid w:val="08360E3F"/>
    <w:rsid w:val="083701FE"/>
    <w:rsid w:val="083B4289"/>
    <w:rsid w:val="083B7813"/>
    <w:rsid w:val="083C682C"/>
    <w:rsid w:val="083D07E0"/>
    <w:rsid w:val="08416468"/>
    <w:rsid w:val="084216D3"/>
    <w:rsid w:val="084518E0"/>
    <w:rsid w:val="08456538"/>
    <w:rsid w:val="084A6B6B"/>
    <w:rsid w:val="084D265F"/>
    <w:rsid w:val="08554DE1"/>
    <w:rsid w:val="085920FB"/>
    <w:rsid w:val="08594EDF"/>
    <w:rsid w:val="085B296F"/>
    <w:rsid w:val="085F2FD6"/>
    <w:rsid w:val="086121FE"/>
    <w:rsid w:val="08614575"/>
    <w:rsid w:val="086871E2"/>
    <w:rsid w:val="086B2DB5"/>
    <w:rsid w:val="086B5DA6"/>
    <w:rsid w:val="086C2511"/>
    <w:rsid w:val="08754A81"/>
    <w:rsid w:val="08760451"/>
    <w:rsid w:val="087B70D7"/>
    <w:rsid w:val="087B7B82"/>
    <w:rsid w:val="088376E1"/>
    <w:rsid w:val="08864EC5"/>
    <w:rsid w:val="089557FC"/>
    <w:rsid w:val="08980BAB"/>
    <w:rsid w:val="089E1341"/>
    <w:rsid w:val="089E33C1"/>
    <w:rsid w:val="08A352D2"/>
    <w:rsid w:val="08A44F08"/>
    <w:rsid w:val="08A5384E"/>
    <w:rsid w:val="08A54FD5"/>
    <w:rsid w:val="08AA5BF5"/>
    <w:rsid w:val="08AB6F81"/>
    <w:rsid w:val="08B14555"/>
    <w:rsid w:val="08C24EFE"/>
    <w:rsid w:val="08C41E8D"/>
    <w:rsid w:val="08C8577F"/>
    <w:rsid w:val="08C97AC5"/>
    <w:rsid w:val="08D03E25"/>
    <w:rsid w:val="08D4146B"/>
    <w:rsid w:val="08D43B32"/>
    <w:rsid w:val="08D52288"/>
    <w:rsid w:val="08D924A9"/>
    <w:rsid w:val="08DA3FA8"/>
    <w:rsid w:val="08DD79C0"/>
    <w:rsid w:val="08E17B00"/>
    <w:rsid w:val="08E37B78"/>
    <w:rsid w:val="08E875DC"/>
    <w:rsid w:val="08E927DA"/>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677EB"/>
    <w:rsid w:val="093A5A26"/>
    <w:rsid w:val="093B5A8B"/>
    <w:rsid w:val="093D0096"/>
    <w:rsid w:val="093D5FDF"/>
    <w:rsid w:val="0946195E"/>
    <w:rsid w:val="0946305C"/>
    <w:rsid w:val="09493002"/>
    <w:rsid w:val="094C661F"/>
    <w:rsid w:val="094E0A67"/>
    <w:rsid w:val="09597734"/>
    <w:rsid w:val="095B7D7E"/>
    <w:rsid w:val="095F1EFB"/>
    <w:rsid w:val="09636547"/>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50D5B"/>
    <w:rsid w:val="0A47596A"/>
    <w:rsid w:val="0A4836E0"/>
    <w:rsid w:val="0A4D4B1E"/>
    <w:rsid w:val="0A4F006D"/>
    <w:rsid w:val="0A545C1F"/>
    <w:rsid w:val="0A570EE2"/>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36CA9"/>
    <w:rsid w:val="0A945EFA"/>
    <w:rsid w:val="0A95539D"/>
    <w:rsid w:val="0A965740"/>
    <w:rsid w:val="0A981582"/>
    <w:rsid w:val="0A9C04AE"/>
    <w:rsid w:val="0AA1233E"/>
    <w:rsid w:val="0AA24687"/>
    <w:rsid w:val="0AA85249"/>
    <w:rsid w:val="0AA906FE"/>
    <w:rsid w:val="0AB10F07"/>
    <w:rsid w:val="0AB562EB"/>
    <w:rsid w:val="0ABA041A"/>
    <w:rsid w:val="0ABA1F3B"/>
    <w:rsid w:val="0ABF3741"/>
    <w:rsid w:val="0AC413CC"/>
    <w:rsid w:val="0AC663BC"/>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55738"/>
    <w:rsid w:val="0B461A38"/>
    <w:rsid w:val="0B4C214A"/>
    <w:rsid w:val="0B5527AB"/>
    <w:rsid w:val="0B594D3B"/>
    <w:rsid w:val="0B5D3445"/>
    <w:rsid w:val="0B61477B"/>
    <w:rsid w:val="0B645FBC"/>
    <w:rsid w:val="0B65171B"/>
    <w:rsid w:val="0B6B272A"/>
    <w:rsid w:val="0B6D1F77"/>
    <w:rsid w:val="0B723D3E"/>
    <w:rsid w:val="0B785BF1"/>
    <w:rsid w:val="0B7A50DB"/>
    <w:rsid w:val="0B7B0749"/>
    <w:rsid w:val="0B7E624E"/>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C24ED"/>
    <w:rsid w:val="0BED5C90"/>
    <w:rsid w:val="0BEF777C"/>
    <w:rsid w:val="0BF54038"/>
    <w:rsid w:val="0BFD46D3"/>
    <w:rsid w:val="0C055D2C"/>
    <w:rsid w:val="0C094292"/>
    <w:rsid w:val="0C0B43A5"/>
    <w:rsid w:val="0C0D54D5"/>
    <w:rsid w:val="0C1232A8"/>
    <w:rsid w:val="0C1B0491"/>
    <w:rsid w:val="0C1B4521"/>
    <w:rsid w:val="0C2343CE"/>
    <w:rsid w:val="0C287ECF"/>
    <w:rsid w:val="0C293F71"/>
    <w:rsid w:val="0C2D2FE4"/>
    <w:rsid w:val="0C2E6FB6"/>
    <w:rsid w:val="0C304B08"/>
    <w:rsid w:val="0C323823"/>
    <w:rsid w:val="0C353033"/>
    <w:rsid w:val="0C356822"/>
    <w:rsid w:val="0C39623C"/>
    <w:rsid w:val="0C3B7F77"/>
    <w:rsid w:val="0C3C4FF4"/>
    <w:rsid w:val="0C3E1C14"/>
    <w:rsid w:val="0C411A0C"/>
    <w:rsid w:val="0C426C85"/>
    <w:rsid w:val="0C432D86"/>
    <w:rsid w:val="0C4D2660"/>
    <w:rsid w:val="0C4E63B2"/>
    <w:rsid w:val="0C5577F1"/>
    <w:rsid w:val="0C574E9F"/>
    <w:rsid w:val="0C594881"/>
    <w:rsid w:val="0C596C01"/>
    <w:rsid w:val="0C5A384D"/>
    <w:rsid w:val="0C5E4639"/>
    <w:rsid w:val="0C6404E1"/>
    <w:rsid w:val="0C6A7ED1"/>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F3DD1"/>
    <w:rsid w:val="0CBF4267"/>
    <w:rsid w:val="0CCD0BC1"/>
    <w:rsid w:val="0CD046CA"/>
    <w:rsid w:val="0CD21CB7"/>
    <w:rsid w:val="0CD624D0"/>
    <w:rsid w:val="0CDB3A09"/>
    <w:rsid w:val="0CE835AA"/>
    <w:rsid w:val="0CEA1A34"/>
    <w:rsid w:val="0D000B8E"/>
    <w:rsid w:val="0D0119A7"/>
    <w:rsid w:val="0D02682F"/>
    <w:rsid w:val="0D0350C9"/>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2C6BEA"/>
    <w:rsid w:val="0D361C4E"/>
    <w:rsid w:val="0D385411"/>
    <w:rsid w:val="0D3A2D89"/>
    <w:rsid w:val="0D455C6C"/>
    <w:rsid w:val="0D483CBE"/>
    <w:rsid w:val="0D4B0120"/>
    <w:rsid w:val="0D4C2168"/>
    <w:rsid w:val="0D5235A5"/>
    <w:rsid w:val="0D5B27B9"/>
    <w:rsid w:val="0D5D1B45"/>
    <w:rsid w:val="0D5D6F30"/>
    <w:rsid w:val="0D6712AB"/>
    <w:rsid w:val="0D672C88"/>
    <w:rsid w:val="0D6924B4"/>
    <w:rsid w:val="0D695B96"/>
    <w:rsid w:val="0D6D7CC3"/>
    <w:rsid w:val="0D730714"/>
    <w:rsid w:val="0D752347"/>
    <w:rsid w:val="0D7A6E95"/>
    <w:rsid w:val="0D7D5968"/>
    <w:rsid w:val="0D7E7590"/>
    <w:rsid w:val="0D8107A5"/>
    <w:rsid w:val="0D882377"/>
    <w:rsid w:val="0D8952C8"/>
    <w:rsid w:val="0D8A3635"/>
    <w:rsid w:val="0D950038"/>
    <w:rsid w:val="0D9547D8"/>
    <w:rsid w:val="0D95683C"/>
    <w:rsid w:val="0D9E5F19"/>
    <w:rsid w:val="0DA21DB4"/>
    <w:rsid w:val="0DAD1E24"/>
    <w:rsid w:val="0DB05826"/>
    <w:rsid w:val="0DB14B01"/>
    <w:rsid w:val="0DB32D06"/>
    <w:rsid w:val="0DB42335"/>
    <w:rsid w:val="0DB46ABF"/>
    <w:rsid w:val="0DB66B64"/>
    <w:rsid w:val="0DB852CD"/>
    <w:rsid w:val="0DC75B70"/>
    <w:rsid w:val="0DC93981"/>
    <w:rsid w:val="0DCA5B2E"/>
    <w:rsid w:val="0DD339D9"/>
    <w:rsid w:val="0DD51E4A"/>
    <w:rsid w:val="0DD568C6"/>
    <w:rsid w:val="0DD75970"/>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4261"/>
    <w:rsid w:val="0E5B15B0"/>
    <w:rsid w:val="0E5C74E8"/>
    <w:rsid w:val="0E626314"/>
    <w:rsid w:val="0E66376C"/>
    <w:rsid w:val="0E6D37B4"/>
    <w:rsid w:val="0E6F097D"/>
    <w:rsid w:val="0E70754B"/>
    <w:rsid w:val="0E74563A"/>
    <w:rsid w:val="0E753626"/>
    <w:rsid w:val="0E760CD2"/>
    <w:rsid w:val="0E771E58"/>
    <w:rsid w:val="0E796DFA"/>
    <w:rsid w:val="0E79741C"/>
    <w:rsid w:val="0E7A52BE"/>
    <w:rsid w:val="0E7B1820"/>
    <w:rsid w:val="0E7B61FB"/>
    <w:rsid w:val="0E83344B"/>
    <w:rsid w:val="0E884BDA"/>
    <w:rsid w:val="0E915F8A"/>
    <w:rsid w:val="0E954083"/>
    <w:rsid w:val="0E961603"/>
    <w:rsid w:val="0E983633"/>
    <w:rsid w:val="0EA27901"/>
    <w:rsid w:val="0EAA73B4"/>
    <w:rsid w:val="0EB043E6"/>
    <w:rsid w:val="0EB0495D"/>
    <w:rsid w:val="0EB21A5E"/>
    <w:rsid w:val="0EB255FF"/>
    <w:rsid w:val="0EB66E2D"/>
    <w:rsid w:val="0EB73A87"/>
    <w:rsid w:val="0EBC12A1"/>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F35CBD"/>
    <w:rsid w:val="0EFA4C30"/>
    <w:rsid w:val="0EFD2CC2"/>
    <w:rsid w:val="0EFF0213"/>
    <w:rsid w:val="0F006E4B"/>
    <w:rsid w:val="0F030406"/>
    <w:rsid w:val="0F0555EE"/>
    <w:rsid w:val="0F0A399D"/>
    <w:rsid w:val="0F0B1157"/>
    <w:rsid w:val="0F124DFB"/>
    <w:rsid w:val="0F2566D6"/>
    <w:rsid w:val="0F297188"/>
    <w:rsid w:val="0F334F38"/>
    <w:rsid w:val="0F3823EB"/>
    <w:rsid w:val="0F390E3D"/>
    <w:rsid w:val="0F3922C0"/>
    <w:rsid w:val="0F3B0B76"/>
    <w:rsid w:val="0F3B729A"/>
    <w:rsid w:val="0F3C4735"/>
    <w:rsid w:val="0F3D04E9"/>
    <w:rsid w:val="0F440231"/>
    <w:rsid w:val="0F477871"/>
    <w:rsid w:val="0F477973"/>
    <w:rsid w:val="0F4B3454"/>
    <w:rsid w:val="0F5113C9"/>
    <w:rsid w:val="0F521E2E"/>
    <w:rsid w:val="0F527028"/>
    <w:rsid w:val="0F5313BA"/>
    <w:rsid w:val="0F5732FA"/>
    <w:rsid w:val="0F5801E9"/>
    <w:rsid w:val="0F5C4C71"/>
    <w:rsid w:val="0F5E7046"/>
    <w:rsid w:val="0F5F4B3E"/>
    <w:rsid w:val="0F675A2D"/>
    <w:rsid w:val="0F6B70F9"/>
    <w:rsid w:val="0F6F50EB"/>
    <w:rsid w:val="0F7D5DFD"/>
    <w:rsid w:val="0F8012E7"/>
    <w:rsid w:val="0F8116C6"/>
    <w:rsid w:val="0F8B45C8"/>
    <w:rsid w:val="0F8B4E90"/>
    <w:rsid w:val="0F8D3CC2"/>
    <w:rsid w:val="0F927670"/>
    <w:rsid w:val="0F977AA3"/>
    <w:rsid w:val="0FA22B2D"/>
    <w:rsid w:val="0FA54926"/>
    <w:rsid w:val="0FA77FEF"/>
    <w:rsid w:val="0FAB311B"/>
    <w:rsid w:val="0FB53A30"/>
    <w:rsid w:val="0FB7307F"/>
    <w:rsid w:val="0FB802EA"/>
    <w:rsid w:val="0FC37510"/>
    <w:rsid w:val="0FC407AB"/>
    <w:rsid w:val="0FC55DD4"/>
    <w:rsid w:val="0FC57255"/>
    <w:rsid w:val="0FCB5A7E"/>
    <w:rsid w:val="0FCB5DA8"/>
    <w:rsid w:val="0FCF6F78"/>
    <w:rsid w:val="0FD0761B"/>
    <w:rsid w:val="0FD20A54"/>
    <w:rsid w:val="0FDC7CA9"/>
    <w:rsid w:val="0FDD64B4"/>
    <w:rsid w:val="0FDF2015"/>
    <w:rsid w:val="0FE3562C"/>
    <w:rsid w:val="0FEA2108"/>
    <w:rsid w:val="0FEC32E3"/>
    <w:rsid w:val="0FEE5F63"/>
    <w:rsid w:val="0FF01A52"/>
    <w:rsid w:val="0FF23E08"/>
    <w:rsid w:val="0FF864B2"/>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65DC"/>
    <w:rsid w:val="10937178"/>
    <w:rsid w:val="10945A26"/>
    <w:rsid w:val="10953E28"/>
    <w:rsid w:val="109B3B87"/>
    <w:rsid w:val="10A51874"/>
    <w:rsid w:val="10A556D8"/>
    <w:rsid w:val="10A63EFB"/>
    <w:rsid w:val="10AB4D0E"/>
    <w:rsid w:val="10AF483A"/>
    <w:rsid w:val="10AF7ADF"/>
    <w:rsid w:val="10B1271C"/>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1032AF5"/>
    <w:rsid w:val="11101151"/>
    <w:rsid w:val="11121ABB"/>
    <w:rsid w:val="1112714C"/>
    <w:rsid w:val="11130EB6"/>
    <w:rsid w:val="1115292B"/>
    <w:rsid w:val="11173879"/>
    <w:rsid w:val="11174D87"/>
    <w:rsid w:val="111A6A63"/>
    <w:rsid w:val="111E2C7A"/>
    <w:rsid w:val="1121026D"/>
    <w:rsid w:val="1122085E"/>
    <w:rsid w:val="11235949"/>
    <w:rsid w:val="11254494"/>
    <w:rsid w:val="11262D96"/>
    <w:rsid w:val="112A1FBF"/>
    <w:rsid w:val="112B625A"/>
    <w:rsid w:val="112B7FD2"/>
    <w:rsid w:val="112F025F"/>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A1FD0"/>
    <w:rsid w:val="126B2148"/>
    <w:rsid w:val="126E251F"/>
    <w:rsid w:val="126E5FD8"/>
    <w:rsid w:val="12766947"/>
    <w:rsid w:val="127E6792"/>
    <w:rsid w:val="127F52A7"/>
    <w:rsid w:val="128301BF"/>
    <w:rsid w:val="128303BF"/>
    <w:rsid w:val="128B7AFB"/>
    <w:rsid w:val="128C175C"/>
    <w:rsid w:val="128D3260"/>
    <w:rsid w:val="128D5925"/>
    <w:rsid w:val="128E749D"/>
    <w:rsid w:val="12906A06"/>
    <w:rsid w:val="12956BE3"/>
    <w:rsid w:val="129C4B1E"/>
    <w:rsid w:val="12A13BDA"/>
    <w:rsid w:val="12A142E5"/>
    <w:rsid w:val="12A40193"/>
    <w:rsid w:val="12A8272F"/>
    <w:rsid w:val="12AA7C2D"/>
    <w:rsid w:val="12B10B99"/>
    <w:rsid w:val="12B177F0"/>
    <w:rsid w:val="12B209E5"/>
    <w:rsid w:val="12B31244"/>
    <w:rsid w:val="12B43E24"/>
    <w:rsid w:val="12C052D2"/>
    <w:rsid w:val="12C60939"/>
    <w:rsid w:val="12C91FC6"/>
    <w:rsid w:val="12CE14AA"/>
    <w:rsid w:val="12D4415B"/>
    <w:rsid w:val="12D62E0E"/>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2B1339"/>
    <w:rsid w:val="132C76F8"/>
    <w:rsid w:val="132F2DBF"/>
    <w:rsid w:val="1333255F"/>
    <w:rsid w:val="133A1249"/>
    <w:rsid w:val="133C10A0"/>
    <w:rsid w:val="13411774"/>
    <w:rsid w:val="13415459"/>
    <w:rsid w:val="134416B2"/>
    <w:rsid w:val="13441C6C"/>
    <w:rsid w:val="1348767C"/>
    <w:rsid w:val="13537D38"/>
    <w:rsid w:val="135A55B0"/>
    <w:rsid w:val="135C41A2"/>
    <w:rsid w:val="135D0726"/>
    <w:rsid w:val="1363772A"/>
    <w:rsid w:val="13645B2A"/>
    <w:rsid w:val="13646D5E"/>
    <w:rsid w:val="13667089"/>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40A38"/>
    <w:rsid w:val="14793117"/>
    <w:rsid w:val="147C4CAE"/>
    <w:rsid w:val="1483745E"/>
    <w:rsid w:val="148531C1"/>
    <w:rsid w:val="14867DC8"/>
    <w:rsid w:val="14871EAE"/>
    <w:rsid w:val="14876C9E"/>
    <w:rsid w:val="148A1BBB"/>
    <w:rsid w:val="148D7803"/>
    <w:rsid w:val="148E4928"/>
    <w:rsid w:val="149746A4"/>
    <w:rsid w:val="14997436"/>
    <w:rsid w:val="14A5629F"/>
    <w:rsid w:val="14B04A2F"/>
    <w:rsid w:val="14B3042E"/>
    <w:rsid w:val="14B63D6A"/>
    <w:rsid w:val="14B872BA"/>
    <w:rsid w:val="14BF672C"/>
    <w:rsid w:val="14C209A7"/>
    <w:rsid w:val="14C453B3"/>
    <w:rsid w:val="14C569D9"/>
    <w:rsid w:val="14C65E96"/>
    <w:rsid w:val="14CA27FE"/>
    <w:rsid w:val="14D1156B"/>
    <w:rsid w:val="14D141D7"/>
    <w:rsid w:val="14D5012B"/>
    <w:rsid w:val="14D906D3"/>
    <w:rsid w:val="14E47191"/>
    <w:rsid w:val="14E9786D"/>
    <w:rsid w:val="14EC3E5C"/>
    <w:rsid w:val="14ED0A8C"/>
    <w:rsid w:val="14ED7C9B"/>
    <w:rsid w:val="14F02BBD"/>
    <w:rsid w:val="14F41E3B"/>
    <w:rsid w:val="14FA4CD9"/>
    <w:rsid w:val="14FB5F43"/>
    <w:rsid w:val="15023202"/>
    <w:rsid w:val="1504739B"/>
    <w:rsid w:val="150721FB"/>
    <w:rsid w:val="150A1882"/>
    <w:rsid w:val="15100FA6"/>
    <w:rsid w:val="1513479B"/>
    <w:rsid w:val="151D2BFF"/>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94BB0"/>
    <w:rsid w:val="154A5317"/>
    <w:rsid w:val="154D3BE2"/>
    <w:rsid w:val="15536F18"/>
    <w:rsid w:val="155D4772"/>
    <w:rsid w:val="1560174E"/>
    <w:rsid w:val="156103E7"/>
    <w:rsid w:val="15635D03"/>
    <w:rsid w:val="15703F98"/>
    <w:rsid w:val="15746741"/>
    <w:rsid w:val="157723EB"/>
    <w:rsid w:val="157876E1"/>
    <w:rsid w:val="15792A24"/>
    <w:rsid w:val="157C1BBE"/>
    <w:rsid w:val="157E2B8D"/>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523F"/>
    <w:rsid w:val="15D61E56"/>
    <w:rsid w:val="15DC216E"/>
    <w:rsid w:val="15DD2EBE"/>
    <w:rsid w:val="15E0628C"/>
    <w:rsid w:val="15E247C1"/>
    <w:rsid w:val="15E4589D"/>
    <w:rsid w:val="15E577C7"/>
    <w:rsid w:val="15EA10AD"/>
    <w:rsid w:val="15EB18DC"/>
    <w:rsid w:val="15F04781"/>
    <w:rsid w:val="15F92C7D"/>
    <w:rsid w:val="15FF2443"/>
    <w:rsid w:val="15FF4438"/>
    <w:rsid w:val="16025032"/>
    <w:rsid w:val="16037314"/>
    <w:rsid w:val="16085527"/>
    <w:rsid w:val="160856FA"/>
    <w:rsid w:val="161409A3"/>
    <w:rsid w:val="16223FCC"/>
    <w:rsid w:val="16314558"/>
    <w:rsid w:val="163E0BDC"/>
    <w:rsid w:val="164129F4"/>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76E9"/>
    <w:rsid w:val="171B7E32"/>
    <w:rsid w:val="171E610A"/>
    <w:rsid w:val="171F37D7"/>
    <w:rsid w:val="1725540B"/>
    <w:rsid w:val="17351DB9"/>
    <w:rsid w:val="17393127"/>
    <w:rsid w:val="17422E25"/>
    <w:rsid w:val="17423214"/>
    <w:rsid w:val="17440F4E"/>
    <w:rsid w:val="17461694"/>
    <w:rsid w:val="17485D50"/>
    <w:rsid w:val="174903F6"/>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E07FC"/>
    <w:rsid w:val="17813432"/>
    <w:rsid w:val="17835639"/>
    <w:rsid w:val="17855600"/>
    <w:rsid w:val="17860A46"/>
    <w:rsid w:val="178A3414"/>
    <w:rsid w:val="178C0113"/>
    <w:rsid w:val="178D1B35"/>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C1763"/>
    <w:rsid w:val="184476DA"/>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67A6"/>
    <w:rsid w:val="18CC367D"/>
    <w:rsid w:val="18CF1FCC"/>
    <w:rsid w:val="18CF54E2"/>
    <w:rsid w:val="18D23438"/>
    <w:rsid w:val="18D51E03"/>
    <w:rsid w:val="18D57F55"/>
    <w:rsid w:val="18DC2029"/>
    <w:rsid w:val="18DC6725"/>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4429"/>
    <w:rsid w:val="19A9542D"/>
    <w:rsid w:val="19AD4B02"/>
    <w:rsid w:val="19AF141B"/>
    <w:rsid w:val="19B45EC6"/>
    <w:rsid w:val="19BA5552"/>
    <w:rsid w:val="19BB5600"/>
    <w:rsid w:val="19BC434C"/>
    <w:rsid w:val="19BF6811"/>
    <w:rsid w:val="19C2694B"/>
    <w:rsid w:val="19CB0EFE"/>
    <w:rsid w:val="19D03B31"/>
    <w:rsid w:val="19D83EBC"/>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F4787"/>
    <w:rsid w:val="1A4243B2"/>
    <w:rsid w:val="1A4351F7"/>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5244B6"/>
    <w:rsid w:val="1B527FB6"/>
    <w:rsid w:val="1B55429F"/>
    <w:rsid w:val="1B5C4B10"/>
    <w:rsid w:val="1B5F774C"/>
    <w:rsid w:val="1B623C43"/>
    <w:rsid w:val="1B6D3289"/>
    <w:rsid w:val="1B6F310C"/>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F70DC"/>
    <w:rsid w:val="1BC42E8F"/>
    <w:rsid w:val="1BCB3253"/>
    <w:rsid w:val="1BD17D6C"/>
    <w:rsid w:val="1BD40132"/>
    <w:rsid w:val="1BD40EFB"/>
    <w:rsid w:val="1BD85300"/>
    <w:rsid w:val="1BD93FE1"/>
    <w:rsid w:val="1BD97F62"/>
    <w:rsid w:val="1BDA0217"/>
    <w:rsid w:val="1BE05A00"/>
    <w:rsid w:val="1BE60A89"/>
    <w:rsid w:val="1BE81846"/>
    <w:rsid w:val="1BEA07EC"/>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C6556"/>
    <w:rsid w:val="1C23366C"/>
    <w:rsid w:val="1C252769"/>
    <w:rsid w:val="1C292096"/>
    <w:rsid w:val="1C2A7C88"/>
    <w:rsid w:val="1C2D02F8"/>
    <w:rsid w:val="1C3019B6"/>
    <w:rsid w:val="1C316A8C"/>
    <w:rsid w:val="1C327EC7"/>
    <w:rsid w:val="1C352099"/>
    <w:rsid w:val="1C353688"/>
    <w:rsid w:val="1C3D2E5C"/>
    <w:rsid w:val="1C3E5896"/>
    <w:rsid w:val="1C4133DD"/>
    <w:rsid w:val="1C426C60"/>
    <w:rsid w:val="1C436AD1"/>
    <w:rsid w:val="1C440B0F"/>
    <w:rsid w:val="1C4863EB"/>
    <w:rsid w:val="1C4A4C0A"/>
    <w:rsid w:val="1C4E6DE1"/>
    <w:rsid w:val="1C5124C4"/>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46042"/>
    <w:rsid w:val="1C973362"/>
    <w:rsid w:val="1C9A1338"/>
    <w:rsid w:val="1C9C1C3D"/>
    <w:rsid w:val="1C9D7804"/>
    <w:rsid w:val="1CA46AA4"/>
    <w:rsid w:val="1CA72CCC"/>
    <w:rsid w:val="1CA86F01"/>
    <w:rsid w:val="1CAA0938"/>
    <w:rsid w:val="1CAC364D"/>
    <w:rsid w:val="1CAC48C5"/>
    <w:rsid w:val="1CAF26D0"/>
    <w:rsid w:val="1CB148FF"/>
    <w:rsid w:val="1CB15744"/>
    <w:rsid w:val="1CB52689"/>
    <w:rsid w:val="1CB84ED0"/>
    <w:rsid w:val="1CBC1FFD"/>
    <w:rsid w:val="1CBD037E"/>
    <w:rsid w:val="1CC22612"/>
    <w:rsid w:val="1CC448CE"/>
    <w:rsid w:val="1CCB2C88"/>
    <w:rsid w:val="1CCE31C9"/>
    <w:rsid w:val="1CD16FC7"/>
    <w:rsid w:val="1CD46190"/>
    <w:rsid w:val="1CDC2916"/>
    <w:rsid w:val="1CDD2804"/>
    <w:rsid w:val="1CE3085E"/>
    <w:rsid w:val="1CE43CA1"/>
    <w:rsid w:val="1CEC5A44"/>
    <w:rsid w:val="1CF13010"/>
    <w:rsid w:val="1CF370BF"/>
    <w:rsid w:val="1D030D3A"/>
    <w:rsid w:val="1D065265"/>
    <w:rsid w:val="1D087F09"/>
    <w:rsid w:val="1D0C1972"/>
    <w:rsid w:val="1D0C1DDC"/>
    <w:rsid w:val="1D0D0561"/>
    <w:rsid w:val="1D132ACA"/>
    <w:rsid w:val="1D1E65B8"/>
    <w:rsid w:val="1D1F0A85"/>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84041"/>
    <w:rsid w:val="1DA93265"/>
    <w:rsid w:val="1DA96CDC"/>
    <w:rsid w:val="1DAF513F"/>
    <w:rsid w:val="1DB33C53"/>
    <w:rsid w:val="1DB447C8"/>
    <w:rsid w:val="1DB80A24"/>
    <w:rsid w:val="1DBF1E64"/>
    <w:rsid w:val="1DC1491C"/>
    <w:rsid w:val="1DC60F0D"/>
    <w:rsid w:val="1DCC31D5"/>
    <w:rsid w:val="1DD16DAA"/>
    <w:rsid w:val="1DD33028"/>
    <w:rsid w:val="1DD60645"/>
    <w:rsid w:val="1DD95E1B"/>
    <w:rsid w:val="1DE071F3"/>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122944"/>
    <w:rsid w:val="1E167FA6"/>
    <w:rsid w:val="1E1A488E"/>
    <w:rsid w:val="1E1E022A"/>
    <w:rsid w:val="1E1E2ADB"/>
    <w:rsid w:val="1E253531"/>
    <w:rsid w:val="1E264901"/>
    <w:rsid w:val="1E267E84"/>
    <w:rsid w:val="1E291941"/>
    <w:rsid w:val="1E2B5964"/>
    <w:rsid w:val="1E300851"/>
    <w:rsid w:val="1E301FEE"/>
    <w:rsid w:val="1E343DC7"/>
    <w:rsid w:val="1E365A90"/>
    <w:rsid w:val="1E3C5518"/>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927123"/>
    <w:rsid w:val="1F9A2894"/>
    <w:rsid w:val="1F9A4525"/>
    <w:rsid w:val="1F9A7DD3"/>
    <w:rsid w:val="1FA35CF7"/>
    <w:rsid w:val="1FAA54F7"/>
    <w:rsid w:val="1FB234B9"/>
    <w:rsid w:val="1FB966AC"/>
    <w:rsid w:val="1FC849C1"/>
    <w:rsid w:val="1FCA5D82"/>
    <w:rsid w:val="1FCD474B"/>
    <w:rsid w:val="1FCE543E"/>
    <w:rsid w:val="1FD840A8"/>
    <w:rsid w:val="1FD8675A"/>
    <w:rsid w:val="1FE63835"/>
    <w:rsid w:val="1FE91010"/>
    <w:rsid w:val="1FEA7C4D"/>
    <w:rsid w:val="1FED0EE5"/>
    <w:rsid w:val="1FED1708"/>
    <w:rsid w:val="1FED3BB1"/>
    <w:rsid w:val="1FF00B32"/>
    <w:rsid w:val="1FF4310A"/>
    <w:rsid w:val="1FF70657"/>
    <w:rsid w:val="1FFA0129"/>
    <w:rsid w:val="200044F3"/>
    <w:rsid w:val="20015673"/>
    <w:rsid w:val="20072690"/>
    <w:rsid w:val="20074038"/>
    <w:rsid w:val="20076D0E"/>
    <w:rsid w:val="200E01A2"/>
    <w:rsid w:val="200E03D3"/>
    <w:rsid w:val="200F45A3"/>
    <w:rsid w:val="200F64FD"/>
    <w:rsid w:val="201240B3"/>
    <w:rsid w:val="201629C6"/>
    <w:rsid w:val="201648C3"/>
    <w:rsid w:val="20173126"/>
    <w:rsid w:val="20217602"/>
    <w:rsid w:val="20243140"/>
    <w:rsid w:val="20256BF3"/>
    <w:rsid w:val="202904CB"/>
    <w:rsid w:val="202A66BB"/>
    <w:rsid w:val="202E1138"/>
    <w:rsid w:val="202E7722"/>
    <w:rsid w:val="20325E0C"/>
    <w:rsid w:val="2035501C"/>
    <w:rsid w:val="203971E9"/>
    <w:rsid w:val="203F1315"/>
    <w:rsid w:val="204B6316"/>
    <w:rsid w:val="204C7C1A"/>
    <w:rsid w:val="204D6F97"/>
    <w:rsid w:val="20507F06"/>
    <w:rsid w:val="20517C71"/>
    <w:rsid w:val="20594BEA"/>
    <w:rsid w:val="20596EAE"/>
    <w:rsid w:val="205A6767"/>
    <w:rsid w:val="205C19D4"/>
    <w:rsid w:val="205D4887"/>
    <w:rsid w:val="20611AF5"/>
    <w:rsid w:val="2063268B"/>
    <w:rsid w:val="20636415"/>
    <w:rsid w:val="206D525E"/>
    <w:rsid w:val="207A7253"/>
    <w:rsid w:val="207D2005"/>
    <w:rsid w:val="208916D3"/>
    <w:rsid w:val="208C58CE"/>
    <w:rsid w:val="208D42FB"/>
    <w:rsid w:val="208E570E"/>
    <w:rsid w:val="2092239D"/>
    <w:rsid w:val="209A2749"/>
    <w:rsid w:val="209C395F"/>
    <w:rsid w:val="209C3EAA"/>
    <w:rsid w:val="209F6049"/>
    <w:rsid w:val="20A12AB5"/>
    <w:rsid w:val="20AD27CE"/>
    <w:rsid w:val="20B04FF9"/>
    <w:rsid w:val="20B45672"/>
    <w:rsid w:val="20B5033C"/>
    <w:rsid w:val="20B54A61"/>
    <w:rsid w:val="20B863FE"/>
    <w:rsid w:val="20BB4E88"/>
    <w:rsid w:val="20BB5F07"/>
    <w:rsid w:val="20C03C60"/>
    <w:rsid w:val="20C215F3"/>
    <w:rsid w:val="20C976CD"/>
    <w:rsid w:val="20CA278B"/>
    <w:rsid w:val="20CB0D21"/>
    <w:rsid w:val="20CB74DE"/>
    <w:rsid w:val="20D50E20"/>
    <w:rsid w:val="20DB4340"/>
    <w:rsid w:val="20DD681B"/>
    <w:rsid w:val="20EB2066"/>
    <w:rsid w:val="20ED0892"/>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3542E9"/>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3ADF"/>
    <w:rsid w:val="21580349"/>
    <w:rsid w:val="215A567B"/>
    <w:rsid w:val="215E091A"/>
    <w:rsid w:val="215F24F2"/>
    <w:rsid w:val="215F56B2"/>
    <w:rsid w:val="21651DC2"/>
    <w:rsid w:val="21652E75"/>
    <w:rsid w:val="216C27BE"/>
    <w:rsid w:val="216C6B87"/>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A31BA"/>
    <w:rsid w:val="21FC3EF4"/>
    <w:rsid w:val="21FC7EF1"/>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A1DE5"/>
    <w:rsid w:val="226D0C21"/>
    <w:rsid w:val="226F2BB2"/>
    <w:rsid w:val="22705F4B"/>
    <w:rsid w:val="22721973"/>
    <w:rsid w:val="22721E20"/>
    <w:rsid w:val="227418B2"/>
    <w:rsid w:val="22796A25"/>
    <w:rsid w:val="227E2860"/>
    <w:rsid w:val="228808E1"/>
    <w:rsid w:val="22882272"/>
    <w:rsid w:val="228F635F"/>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F79CB"/>
    <w:rsid w:val="22D030BB"/>
    <w:rsid w:val="22D25F3B"/>
    <w:rsid w:val="22D6669B"/>
    <w:rsid w:val="22D95C26"/>
    <w:rsid w:val="22DC4F9E"/>
    <w:rsid w:val="22DE51F5"/>
    <w:rsid w:val="22E047A1"/>
    <w:rsid w:val="22E36089"/>
    <w:rsid w:val="22E6776A"/>
    <w:rsid w:val="22E8566B"/>
    <w:rsid w:val="22EA6268"/>
    <w:rsid w:val="22EA7FB3"/>
    <w:rsid w:val="22ED1151"/>
    <w:rsid w:val="22EF3AA1"/>
    <w:rsid w:val="22F0339E"/>
    <w:rsid w:val="22F260B3"/>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D17E8"/>
    <w:rsid w:val="245E7BF1"/>
    <w:rsid w:val="24651C4F"/>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B13AF"/>
    <w:rsid w:val="24AB6028"/>
    <w:rsid w:val="24B10DC1"/>
    <w:rsid w:val="24B22A0D"/>
    <w:rsid w:val="24B331B5"/>
    <w:rsid w:val="24B37F87"/>
    <w:rsid w:val="24B94F60"/>
    <w:rsid w:val="24BE00A1"/>
    <w:rsid w:val="24C80E72"/>
    <w:rsid w:val="24D264D0"/>
    <w:rsid w:val="24D26DD6"/>
    <w:rsid w:val="24D8775D"/>
    <w:rsid w:val="24DC520B"/>
    <w:rsid w:val="24DE25AB"/>
    <w:rsid w:val="24E5269B"/>
    <w:rsid w:val="24EC41B0"/>
    <w:rsid w:val="24EE263C"/>
    <w:rsid w:val="24EF13F1"/>
    <w:rsid w:val="24F54873"/>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93605B"/>
    <w:rsid w:val="259431DD"/>
    <w:rsid w:val="25956522"/>
    <w:rsid w:val="25962013"/>
    <w:rsid w:val="25962066"/>
    <w:rsid w:val="25976F1C"/>
    <w:rsid w:val="259774BC"/>
    <w:rsid w:val="25995069"/>
    <w:rsid w:val="259A58F5"/>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67CD3"/>
    <w:rsid w:val="25FC75AF"/>
    <w:rsid w:val="26034949"/>
    <w:rsid w:val="26040C06"/>
    <w:rsid w:val="260D34D1"/>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6EC2"/>
    <w:rsid w:val="26872E00"/>
    <w:rsid w:val="268A2240"/>
    <w:rsid w:val="268E0894"/>
    <w:rsid w:val="26916DB8"/>
    <w:rsid w:val="269837EF"/>
    <w:rsid w:val="269D560D"/>
    <w:rsid w:val="26A527E1"/>
    <w:rsid w:val="26A84125"/>
    <w:rsid w:val="26AA70AB"/>
    <w:rsid w:val="26AF7EB1"/>
    <w:rsid w:val="26B24ECF"/>
    <w:rsid w:val="26B308DC"/>
    <w:rsid w:val="26B776B1"/>
    <w:rsid w:val="26B8558F"/>
    <w:rsid w:val="26BA10B7"/>
    <w:rsid w:val="26C03942"/>
    <w:rsid w:val="26C518B8"/>
    <w:rsid w:val="26C5793A"/>
    <w:rsid w:val="26C95870"/>
    <w:rsid w:val="26C95C2B"/>
    <w:rsid w:val="26CC5F73"/>
    <w:rsid w:val="26CE2F0A"/>
    <w:rsid w:val="26CF27C0"/>
    <w:rsid w:val="26CF63D9"/>
    <w:rsid w:val="26D07CC0"/>
    <w:rsid w:val="26D62980"/>
    <w:rsid w:val="26D82E82"/>
    <w:rsid w:val="26D9017F"/>
    <w:rsid w:val="26E45D21"/>
    <w:rsid w:val="26F0116E"/>
    <w:rsid w:val="26F104CD"/>
    <w:rsid w:val="26FE5EF3"/>
    <w:rsid w:val="27007DB1"/>
    <w:rsid w:val="27023FD8"/>
    <w:rsid w:val="270268FC"/>
    <w:rsid w:val="270A184E"/>
    <w:rsid w:val="270B3BA8"/>
    <w:rsid w:val="27115F5E"/>
    <w:rsid w:val="271438F4"/>
    <w:rsid w:val="27146B11"/>
    <w:rsid w:val="27181BBE"/>
    <w:rsid w:val="272201E2"/>
    <w:rsid w:val="2726557A"/>
    <w:rsid w:val="272A2343"/>
    <w:rsid w:val="273067C6"/>
    <w:rsid w:val="27321F5C"/>
    <w:rsid w:val="273E15AB"/>
    <w:rsid w:val="274159F7"/>
    <w:rsid w:val="274507A3"/>
    <w:rsid w:val="27456AC6"/>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D0164"/>
    <w:rsid w:val="2781273A"/>
    <w:rsid w:val="27880564"/>
    <w:rsid w:val="27883D7D"/>
    <w:rsid w:val="27885CEA"/>
    <w:rsid w:val="278C4BFF"/>
    <w:rsid w:val="278E5245"/>
    <w:rsid w:val="279025EE"/>
    <w:rsid w:val="27924A6D"/>
    <w:rsid w:val="27991CF6"/>
    <w:rsid w:val="279E3CC1"/>
    <w:rsid w:val="279E4BA1"/>
    <w:rsid w:val="27A45A7E"/>
    <w:rsid w:val="27AA4362"/>
    <w:rsid w:val="27AA4C8D"/>
    <w:rsid w:val="27AF12EF"/>
    <w:rsid w:val="27B056BE"/>
    <w:rsid w:val="27B47525"/>
    <w:rsid w:val="27BE4CB5"/>
    <w:rsid w:val="27BF2FD9"/>
    <w:rsid w:val="27BF67BA"/>
    <w:rsid w:val="27C11C6D"/>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32EFE"/>
    <w:rsid w:val="28586B9B"/>
    <w:rsid w:val="285C147D"/>
    <w:rsid w:val="285D6C2F"/>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70F98"/>
    <w:rsid w:val="29095C32"/>
    <w:rsid w:val="2911001D"/>
    <w:rsid w:val="291671BE"/>
    <w:rsid w:val="291A2BA6"/>
    <w:rsid w:val="291E162B"/>
    <w:rsid w:val="29294232"/>
    <w:rsid w:val="292A1215"/>
    <w:rsid w:val="292C346D"/>
    <w:rsid w:val="292E488D"/>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A0F8E"/>
    <w:rsid w:val="296F770E"/>
    <w:rsid w:val="297077EA"/>
    <w:rsid w:val="2972757D"/>
    <w:rsid w:val="29752514"/>
    <w:rsid w:val="2978500B"/>
    <w:rsid w:val="297961EB"/>
    <w:rsid w:val="29797898"/>
    <w:rsid w:val="297E42BA"/>
    <w:rsid w:val="298201B8"/>
    <w:rsid w:val="298B4D7C"/>
    <w:rsid w:val="2994256E"/>
    <w:rsid w:val="299B07C3"/>
    <w:rsid w:val="29A54BB2"/>
    <w:rsid w:val="29A57939"/>
    <w:rsid w:val="29A646F0"/>
    <w:rsid w:val="29A6565D"/>
    <w:rsid w:val="29AB7532"/>
    <w:rsid w:val="29AC64D3"/>
    <w:rsid w:val="29B508BB"/>
    <w:rsid w:val="29B772EE"/>
    <w:rsid w:val="29B92117"/>
    <w:rsid w:val="29B9724F"/>
    <w:rsid w:val="29BA5D0D"/>
    <w:rsid w:val="29BD4006"/>
    <w:rsid w:val="29C63D02"/>
    <w:rsid w:val="29C71E69"/>
    <w:rsid w:val="29CA48E3"/>
    <w:rsid w:val="29CB4F0A"/>
    <w:rsid w:val="29D53C17"/>
    <w:rsid w:val="29D658B7"/>
    <w:rsid w:val="29D85B12"/>
    <w:rsid w:val="29DD584D"/>
    <w:rsid w:val="29DF5F13"/>
    <w:rsid w:val="29E705C4"/>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B7318"/>
    <w:rsid w:val="2A361CB2"/>
    <w:rsid w:val="2A36594F"/>
    <w:rsid w:val="2A3B3E69"/>
    <w:rsid w:val="2A3B4C1A"/>
    <w:rsid w:val="2A3F15E1"/>
    <w:rsid w:val="2A451545"/>
    <w:rsid w:val="2A467378"/>
    <w:rsid w:val="2A4A1E68"/>
    <w:rsid w:val="2A4B11DF"/>
    <w:rsid w:val="2A4F54C7"/>
    <w:rsid w:val="2A6700F5"/>
    <w:rsid w:val="2A6E2A78"/>
    <w:rsid w:val="2A737DA4"/>
    <w:rsid w:val="2A7C3E7B"/>
    <w:rsid w:val="2A7D56C7"/>
    <w:rsid w:val="2A800ECA"/>
    <w:rsid w:val="2A8050E9"/>
    <w:rsid w:val="2A805538"/>
    <w:rsid w:val="2A81027F"/>
    <w:rsid w:val="2A8A343B"/>
    <w:rsid w:val="2A8A6F32"/>
    <w:rsid w:val="2A8E4066"/>
    <w:rsid w:val="2A917182"/>
    <w:rsid w:val="2A920759"/>
    <w:rsid w:val="2A963E97"/>
    <w:rsid w:val="2A974BCB"/>
    <w:rsid w:val="2A9C49E4"/>
    <w:rsid w:val="2A9E2784"/>
    <w:rsid w:val="2A9E7623"/>
    <w:rsid w:val="2AA73DA7"/>
    <w:rsid w:val="2AB05A23"/>
    <w:rsid w:val="2AB06AEF"/>
    <w:rsid w:val="2AB90F00"/>
    <w:rsid w:val="2ABB429B"/>
    <w:rsid w:val="2AC11D38"/>
    <w:rsid w:val="2AC175B9"/>
    <w:rsid w:val="2AC31C45"/>
    <w:rsid w:val="2AC64A5F"/>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83F05"/>
    <w:rsid w:val="2B1C0044"/>
    <w:rsid w:val="2B1F35A9"/>
    <w:rsid w:val="2B200A00"/>
    <w:rsid w:val="2B227650"/>
    <w:rsid w:val="2B236535"/>
    <w:rsid w:val="2B287EB6"/>
    <w:rsid w:val="2B2C0F2C"/>
    <w:rsid w:val="2B2C22C2"/>
    <w:rsid w:val="2B2D65DC"/>
    <w:rsid w:val="2B2E03A6"/>
    <w:rsid w:val="2B2E5E93"/>
    <w:rsid w:val="2B2E7DBC"/>
    <w:rsid w:val="2B302D1A"/>
    <w:rsid w:val="2B315CB1"/>
    <w:rsid w:val="2B321E0D"/>
    <w:rsid w:val="2B3332BB"/>
    <w:rsid w:val="2B3B3334"/>
    <w:rsid w:val="2B400B63"/>
    <w:rsid w:val="2B416705"/>
    <w:rsid w:val="2B4564CE"/>
    <w:rsid w:val="2B4D688C"/>
    <w:rsid w:val="2B537038"/>
    <w:rsid w:val="2B561F4D"/>
    <w:rsid w:val="2B5F552F"/>
    <w:rsid w:val="2B683E0A"/>
    <w:rsid w:val="2B696B3A"/>
    <w:rsid w:val="2B6A480A"/>
    <w:rsid w:val="2B730BFC"/>
    <w:rsid w:val="2B754A48"/>
    <w:rsid w:val="2B77462E"/>
    <w:rsid w:val="2B79314A"/>
    <w:rsid w:val="2B7B7016"/>
    <w:rsid w:val="2B812FDE"/>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96900"/>
    <w:rsid w:val="2C2A1E40"/>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3F36"/>
    <w:rsid w:val="2C93333C"/>
    <w:rsid w:val="2C93579A"/>
    <w:rsid w:val="2C95008B"/>
    <w:rsid w:val="2C961AF8"/>
    <w:rsid w:val="2C9756BF"/>
    <w:rsid w:val="2C9B3ED5"/>
    <w:rsid w:val="2C9E09D2"/>
    <w:rsid w:val="2C9E6F2B"/>
    <w:rsid w:val="2CA867F5"/>
    <w:rsid w:val="2CAD5B03"/>
    <w:rsid w:val="2CAE3B13"/>
    <w:rsid w:val="2CAF788B"/>
    <w:rsid w:val="2CB4427A"/>
    <w:rsid w:val="2CBA2D2A"/>
    <w:rsid w:val="2CC149EF"/>
    <w:rsid w:val="2CC55B69"/>
    <w:rsid w:val="2CC6431A"/>
    <w:rsid w:val="2CC708B0"/>
    <w:rsid w:val="2CC75A03"/>
    <w:rsid w:val="2CC91BCD"/>
    <w:rsid w:val="2CCB0B34"/>
    <w:rsid w:val="2CCC7AC9"/>
    <w:rsid w:val="2CCF654A"/>
    <w:rsid w:val="2CD37602"/>
    <w:rsid w:val="2CD4654A"/>
    <w:rsid w:val="2CE803D3"/>
    <w:rsid w:val="2CE85007"/>
    <w:rsid w:val="2CEE15E1"/>
    <w:rsid w:val="2CF06A3C"/>
    <w:rsid w:val="2CF238F5"/>
    <w:rsid w:val="2CF26F5B"/>
    <w:rsid w:val="2CF9058E"/>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679AE"/>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569B"/>
    <w:rsid w:val="2E1F1A31"/>
    <w:rsid w:val="2E205229"/>
    <w:rsid w:val="2E2C7176"/>
    <w:rsid w:val="2E2D1D61"/>
    <w:rsid w:val="2E353422"/>
    <w:rsid w:val="2E380991"/>
    <w:rsid w:val="2E3926C3"/>
    <w:rsid w:val="2E3C6173"/>
    <w:rsid w:val="2E4A731A"/>
    <w:rsid w:val="2E5024D8"/>
    <w:rsid w:val="2E5C4F9B"/>
    <w:rsid w:val="2E643BF9"/>
    <w:rsid w:val="2E660A34"/>
    <w:rsid w:val="2E680509"/>
    <w:rsid w:val="2E686180"/>
    <w:rsid w:val="2E725AB5"/>
    <w:rsid w:val="2E89270D"/>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725728"/>
    <w:rsid w:val="2F776C59"/>
    <w:rsid w:val="2F781F3C"/>
    <w:rsid w:val="2F791891"/>
    <w:rsid w:val="2F7F152E"/>
    <w:rsid w:val="2F811219"/>
    <w:rsid w:val="2F843638"/>
    <w:rsid w:val="2F877CDA"/>
    <w:rsid w:val="2F890849"/>
    <w:rsid w:val="2F940AA3"/>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70CB8"/>
    <w:rsid w:val="2FC91B89"/>
    <w:rsid w:val="2FC97397"/>
    <w:rsid w:val="2FCA1C72"/>
    <w:rsid w:val="2FCB0E21"/>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E5103"/>
    <w:rsid w:val="30132A83"/>
    <w:rsid w:val="3014431F"/>
    <w:rsid w:val="30217AD5"/>
    <w:rsid w:val="30243ECE"/>
    <w:rsid w:val="302A479B"/>
    <w:rsid w:val="302C4F9C"/>
    <w:rsid w:val="302E2308"/>
    <w:rsid w:val="302E6A31"/>
    <w:rsid w:val="3034739C"/>
    <w:rsid w:val="30373403"/>
    <w:rsid w:val="303A40DD"/>
    <w:rsid w:val="304173D0"/>
    <w:rsid w:val="30442620"/>
    <w:rsid w:val="30482F54"/>
    <w:rsid w:val="304B6BB7"/>
    <w:rsid w:val="304C4503"/>
    <w:rsid w:val="30526AC1"/>
    <w:rsid w:val="30530FD9"/>
    <w:rsid w:val="3054190C"/>
    <w:rsid w:val="30542470"/>
    <w:rsid w:val="305613C1"/>
    <w:rsid w:val="305977D4"/>
    <w:rsid w:val="305B2D55"/>
    <w:rsid w:val="305D124C"/>
    <w:rsid w:val="305D74D4"/>
    <w:rsid w:val="305E65F1"/>
    <w:rsid w:val="306E1EF1"/>
    <w:rsid w:val="306E6922"/>
    <w:rsid w:val="30736236"/>
    <w:rsid w:val="30762FEA"/>
    <w:rsid w:val="30781681"/>
    <w:rsid w:val="307A0395"/>
    <w:rsid w:val="307E4267"/>
    <w:rsid w:val="3080592C"/>
    <w:rsid w:val="308140F8"/>
    <w:rsid w:val="30832CE2"/>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F24E7"/>
    <w:rsid w:val="31121EC6"/>
    <w:rsid w:val="31157243"/>
    <w:rsid w:val="311C7FAB"/>
    <w:rsid w:val="31231685"/>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76813"/>
    <w:rsid w:val="31BA34F9"/>
    <w:rsid w:val="31BC226A"/>
    <w:rsid w:val="31C0715C"/>
    <w:rsid w:val="31C14F32"/>
    <w:rsid w:val="31C52817"/>
    <w:rsid w:val="31C62574"/>
    <w:rsid w:val="31CB3016"/>
    <w:rsid w:val="31CD3CA4"/>
    <w:rsid w:val="31D51C36"/>
    <w:rsid w:val="31D540D9"/>
    <w:rsid w:val="31DE3A93"/>
    <w:rsid w:val="31E25BB5"/>
    <w:rsid w:val="31E52C31"/>
    <w:rsid w:val="31E52EB1"/>
    <w:rsid w:val="31E76A1E"/>
    <w:rsid w:val="31E9770D"/>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55778"/>
    <w:rsid w:val="322F4A9A"/>
    <w:rsid w:val="32312593"/>
    <w:rsid w:val="323159FD"/>
    <w:rsid w:val="32345AB7"/>
    <w:rsid w:val="323716E7"/>
    <w:rsid w:val="324068E4"/>
    <w:rsid w:val="324252A3"/>
    <w:rsid w:val="324378F4"/>
    <w:rsid w:val="32484AB1"/>
    <w:rsid w:val="32496576"/>
    <w:rsid w:val="324A0310"/>
    <w:rsid w:val="324F7E77"/>
    <w:rsid w:val="32530870"/>
    <w:rsid w:val="325379A5"/>
    <w:rsid w:val="32573C38"/>
    <w:rsid w:val="325900F4"/>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F04D7"/>
    <w:rsid w:val="32812AE7"/>
    <w:rsid w:val="328B52E1"/>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A315D"/>
    <w:rsid w:val="339170EF"/>
    <w:rsid w:val="33967FE7"/>
    <w:rsid w:val="33975AE0"/>
    <w:rsid w:val="339A4201"/>
    <w:rsid w:val="33AA3EDC"/>
    <w:rsid w:val="33AB3F99"/>
    <w:rsid w:val="33AB741A"/>
    <w:rsid w:val="33B3256A"/>
    <w:rsid w:val="33B47514"/>
    <w:rsid w:val="33B94573"/>
    <w:rsid w:val="33BC1F56"/>
    <w:rsid w:val="33BC32D5"/>
    <w:rsid w:val="33C748AE"/>
    <w:rsid w:val="33C75909"/>
    <w:rsid w:val="33DA5D7D"/>
    <w:rsid w:val="33DB47C4"/>
    <w:rsid w:val="33DE181D"/>
    <w:rsid w:val="33DF593B"/>
    <w:rsid w:val="33E261A6"/>
    <w:rsid w:val="33E64517"/>
    <w:rsid w:val="33EB5F44"/>
    <w:rsid w:val="33ED3F3D"/>
    <w:rsid w:val="33EF3DF2"/>
    <w:rsid w:val="33F76CB7"/>
    <w:rsid w:val="33F82D8B"/>
    <w:rsid w:val="33FA56BA"/>
    <w:rsid w:val="33FA572B"/>
    <w:rsid w:val="3403379A"/>
    <w:rsid w:val="34044E73"/>
    <w:rsid w:val="340A64CB"/>
    <w:rsid w:val="340D7D4E"/>
    <w:rsid w:val="340E335D"/>
    <w:rsid w:val="34100AB8"/>
    <w:rsid w:val="3411417D"/>
    <w:rsid w:val="3413399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7CA2"/>
    <w:rsid w:val="349C27BA"/>
    <w:rsid w:val="34A139B0"/>
    <w:rsid w:val="34A14FAB"/>
    <w:rsid w:val="34A46ADA"/>
    <w:rsid w:val="34A70330"/>
    <w:rsid w:val="34A723E9"/>
    <w:rsid w:val="34A86EFC"/>
    <w:rsid w:val="34AE13F1"/>
    <w:rsid w:val="34AF406A"/>
    <w:rsid w:val="34B20CB9"/>
    <w:rsid w:val="34B2523D"/>
    <w:rsid w:val="34B3631E"/>
    <w:rsid w:val="34B72433"/>
    <w:rsid w:val="34C037F6"/>
    <w:rsid w:val="34C510F1"/>
    <w:rsid w:val="34CC14A4"/>
    <w:rsid w:val="34CF701B"/>
    <w:rsid w:val="34D665DD"/>
    <w:rsid w:val="34DB4F48"/>
    <w:rsid w:val="34DC68C6"/>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B01DF"/>
    <w:rsid w:val="351F1416"/>
    <w:rsid w:val="351F7E03"/>
    <w:rsid w:val="35206711"/>
    <w:rsid w:val="35207159"/>
    <w:rsid w:val="352837C7"/>
    <w:rsid w:val="352B648D"/>
    <w:rsid w:val="352D7415"/>
    <w:rsid w:val="3531792A"/>
    <w:rsid w:val="353331B8"/>
    <w:rsid w:val="35450042"/>
    <w:rsid w:val="35460BDD"/>
    <w:rsid w:val="354F22C4"/>
    <w:rsid w:val="3552267E"/>
    <w:rsid w:val="355266C0"/>
    <w:rsid w:val="35526BCD"/>
    <w:rsid w:val="355271D3"/>
    <w:rsid w:val="35580193"/>
    <w:rsid w:val="355A5E02"/>
    <w:rsid w:val="3560473B"/>
    <w:rsid w:val="35645D84"/>
    <w:rsid w:val="35675BE6"/>
    <w:rsid w:val="356E5A0B"/>
    <w:rsid w:val="356E6429"/>
    <w:rsid w:val="356E6E51"/>
    <w:rsid w:val="357706DE"/>
    <w:rsid w:val="35856351"/>
    <w:rsid w:val="35862921"/>
    <w:rsid w:val="358D4F45"/>
    <w:rsid w:val="35940857"/>
    <w:rsid w:val="35940CC1"/>
    <w:rsid w:val="35955E66"/>
    <w:rsid w:val="3595612F"/>
    <w:rsid w:val="35A444A3"/>
    <w:rsid w:val="35A9105B"/>
    <w:rsid w:val="35AE4034"/>
    <w:rsid w:val="35AF609D"/>
    <w:rsid w:val="35B2395E"/>
    <w:rsid w:val="35B500E7"/>
    <w:rsid w:val="35B77945"/>
    <w:rsid w:val="35BB6015"/>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4672E"/>
    <w:rsid w:val="36684B85"/>
    <w:rsid w:val="36694323"/>
    <w:rsid w:val="36715F81"/>
    <w:rsid w:val="3672153F"/>
    <w:rsid w:val="3672290B"/>
    <w:rsid w:val="367A12DB"/>
    <w:rsid w:val="367A3D17"/>
    <w:rsid w:val="367B2FE9"/>
    <w:rsid w:val="3683277D"/>
    <w:rsid w:val="36871919"/>
    <w:rsid w:val="368D0336"/>
    <w:rsid w:val="369C313F"/>
    <w:rsid w:val="369E16D7"/>
    <w:rsid w:val="36A84891"/>
    <w:rsid w:val="36AA3FA9"/>
    <w:rsid w:val="36AD4152"/>
    <w:rsid w:val="36B15850"/>
    <w:rsid w:val="36B46738"/>
    <w:rsid w:val="36B969ED"/>
    <w:rsid w:val="36BE11DF"/>
    <w:rsid w:val="36BF09FB"/>
    <w:rsid w:val="36C276D2"/>
    <w:rsid w:val="36C35683"/>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47996"/>
    <w:rsid w:val="37072335"/>
    <w:rsid w:val="3707242F"/>
    <w:rsid w:val="370E00AB"/>
    <w:rsid w:val="370E0B70"/>
    <w:rsid w:val="370E5660"/>
    <w:rsid w:val="371015D4"/>
    <w:rsid w:val="37104E88"/>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87D8B"/>
    <w:rsid w:val="37DB6C63"/>
    <w:rsid w:val="37DC1D8E"/>
    <w:rsid w:val="37DD41C6"/>
    <w:rsid w:val="37DE1511"/>
    <w:rsid w:val="37E57198"/>
    <w:rsid w:val="37E71A38"/>
    <w:rsid w:val="37EB49EA"/>
    <w:rsid w:val="37EC0B89"/>
    <w:rsid w:val="37F050D5"/>
    <w:rsid w:val="37F1732C"/>
    <w:rsid w:val="37F41004"/>
    <w:rsid w:val="37F53C31"/>
    <w:rsid w:val="37FE386C"/>
    <w:rsid w:val="380546E0"/>
    <w:rsid w:val="38085331"/>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660C1"/>
    <w:rsid w:val="3839245D"/>
    <w:rsid w:val="383C06F7"/>
    <w:rsid w:val="383F51EF"/>
    <w:rsid w:val="38436EDB"/>
    <w:rsid w:val="3845421C"/>
    <w:rsid w:val="38473CF3"/>
    <w:rsid w:val="3847468B"/>
    <w:rsid w:val="38484C8B"/>
    <w:rsid w:val="384B25B4"/>
    <w:rsid w:val="384B7B42"/>
    <w:rsid w:val="38520289"/>
    <w:rsid w:val="38525B63"/>
    <w:rsid w:val="385A4F69"/>
    <w:rsid w:val="385E53C0"/>
    <w:rsid w:val="386A6F31"/>
    <w:rsid w:val="387265C4"/>
    <w:rsid w:val="387552D4"/>
    <w:rsid w:val="387811A2"/>
    <w:rsid w:val="38803E9A"/>
    <w:rsid w:val="38866914"/>
    <w:rsid w:val="388827A3"/>
    <w:rsid w:val="389169F6"/>
    <w:rsid w:val="38934508"/>
    <w:rsid w:val="38951ABA"/>
    <w:rsid w:val="389A6219"/>
    <w:rsid w:val="389A7DF3"/>
    <w:rsid w:val="389C197D"/>
    <w:rsid w:val="389C6FFC"/>
    <w:rsid w:val="389E103B"/>
    <w:rsid w:val="38A066E6"/>
    <w:rsid w:val="38A25437"/>
    <w:rsid w:val="38A53C7F"/>
    <w:rsid w:val="38A53CD2"/>
    <w:rsid w:val="38A66351"/>
    <w:rsid w:val="38A92D72"/>
    <w:rsid w:val="38AD0FB8"/>
    <w:rsid w:val="38AD4C0A"/>
    <w:rsid w:val="38B044CA"/>
    <w:rsid w:val="38B46374"/>
    <w:rsid w:val="38BA5014"/>
    <w:rsid w:val="38BA672D"/>
    <w:rsid w:val="38C05CF9"/>
    <w:rsid w:val="38C22308"/>
    <w:rsid w:val="38C31B7A"/>
    <w:rsid w:val="38C449E2"/>
    <w:rsid w:val="38C517E5"/>
    <w:rsid w:val="38D2274D"/>
    <w:rsid w:val="38D32B2F"/>
    <w:rsid w:val="38D71A00"/>
    <w:rsid w:val="38D83DA4"/>
    <w:rsid w:val="38DC3BA4"/>
    <w:rsid w:val="38DC7A1B"/>
    <w:rsid w:val="38DD06D2"/>
    <w:rsid w:val="38E4037F"/>
    <w:rsid w:val="38E5383A"/>
    <w:rsid w:val="38E57249"/>
    <w:rsid w:val="38E92337"/>
    <w:rsid w:val="38E94D65"/>
    <w:rsid w:val="38F32D99"/>
    <w:rsid w:val="38F43DE9"/>
    <w:rsid w:val="38F60309"/>
    <w:rsid w:val="38F73A4C"/>
    <w:rsid w:val="38F75282"/>
    <w:rsid w:val="38F868C3"/>
    <w:rsid w:val="38F97365"/>
    <w:rsid w:val="38FB4A09"/>
    <w:rsid w:val="39012C16"/>
    <w:rsid w:val="390429EC"/>
    <w:rsid w:val="390E78D6"/>
    <w:rsid w:val="390F3D44"/>
    <w:rsid w:val="391106DB"/>
    <w:rsid w:val="39126A08"/>
    <w:rsid w:val="391D0F96"/>
    <w:rsid w:val="391E360F"/>
    <w:rsid w:val="391F1FF5"/>
    <w:rsid w:val="392052BB"/>
    <w:rsid w:val="39213274"/>
    <w:rsid w:val="39231158"/>
    <w:rsid w:val="392B6C66"/>
    <w:rsid w:val="39350941"/>
    <w:rsid w:val="39364486"/>
    <w:rsid w:val="39395F82"/>
    <w:rsid w:val="393E07AB"/>
    <w:rsid w:val="393E293F"/>
    <w:rsid w:val="39506734"/>
    <w:rsid w:val="395A6D19"/>
    <w:rsid w:val="395D0192"/>
    <w:rsid w:val="395D0E21"/>
    <w:rsid w:val="396073B4"/>
    <w:rsid w:val="3961140C"/>
    <w:rsid w:val="39623B52"/>
    <w:rsid w:val="39727F06"/>
    <w:rsid w:val="39765E70"/>
    <w:rsid w:val="39771A07"/>
    <w:rsid w:val="39774BBD"/>
    <w:rsid w:val="397E51D4"/>
    <w:rsid w:val="3984789F"/>
    <w:rsid w:val="39847EB1"/>
    <w:rsid w:val="398704BB"/>
    <w:rsid w:val="39882427"/>
    <w:rsid w:val="398B605E"/>
    <w:rsid w:val="39916F0D"/>
    <w:rsid w:val="39926717"/>
    <w:rsid w:val="399812C8"/>
    <w:rsid w:val="399A4AA2"/>
    <w:rsid w:val="399E1C0B"/>
    <w:rsid w:val="399E7C1A"/>
    <w:rsid w:val="39A21811"/>
    <w:rsid w:val="39A563F3"/>
    <w:rsid w:val="39B261DB"/>
    <w:rsid w:val="39B857F7"/>
    <w:rsid w:val="39B90E5E"/>
    <w:rsid w:val="39BB3A94"/>
    <w:rsid w:val="39BF4E6C"/>
    <w:rsid w:val="39C1671E"/>
    <w:rsid w:val="39CB526D"/>
    <w:rsid w:val="39CD52D5"/>
    <w:rsid w:val="39CF1214"/>
    <w:rsid w:val="39D14246"/>
    <w:rsid w:val="39D546A7"/>
    <w:rsid w:val="39DA79CB"/>
    <w:rsid w:val="39E04358"/>
    <w:rsid w:val="39E069D4"/>
    <w:rsid w:val="39F070CC"/>
    <w:rsid w:val="39F1141A"/>
    <w:rsid w:val="39F12591"/>
    <w:rsid w:val="39F83248"/>
    <w:rsid w:val="39FA1CF1"/>
    <w:rsid w:val="3A001D3B"/>
    <w:rsid w:val="3A016BF0"/>
    <w:rsid w:val="3A057500"/>
    <w:rsid w:val="3A09602E"/>
    <w:rsid w:val="3A0C0131"/>
    <w:rsid w:val="3A0C1916"/>
    <w:rsid w:val="3A11406B"/>
    <w:rsid w:val="3A14776F"/>
    <w:rsid w:val="3A1C71BF"/>
    <w:rsid w:val="3A216AA7"/>
    <w:rsid w:val="3A2B63E8"/>
    <w:rsid w:val="3A2C09D8"/>
    <w:rsid w:val="3A2C3BA6"/>
    <w:rsid w:val="3A3539DC"/>
    <w:rsid w:val="3A39457D"/>
    <w:rsid w:val="3A3D4D53"/>
    <w:rsid w:val="3A3F55B2"/>
    <w:rsid w:val="3A474BBB"/>
    <w:rsid w:val="3A4A27B4"/>
    <w:rsid w:val="3A4B1958"/>
    <w:rsid w:val="3A4C45A1"/>
    <w:rsid w:val="3A4D1649"/>
    <w:rsid w:val="3A55152B"/>
    <w:rsid w:val="3A565C7C"/>
    <w:rsid w:val="3A577ADC"/>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37FE2"/>
    <w:rsid w:val="3B2528D7"/>
    <w:rsid w:val="3B253206"/>
    <w:rsid w:val="3B257B7C"/>
    <w:rsid w:val="3B2E4EF4"/>
    <w:rsid w:val="3B3B3C1D"/>
    <w:rsid w:val="3B3C2E22"/>
    <w:rsid w:val="3B415600"/>
    <w:rsid w:val="3B452280"/>
    <w:rsid w:val="3B4903BB"/>
    <w:rsid w:val="3B4B4611"/>
    <w:rsid w:val="3B4F5C3D"/>
    <w:rsid w:val="3B555758"/>
    <w:rsid w:val="3B556447"/>
    <w:rsid w:val="3B59157A"/>
    <w:rsid w:val="3B5A461E"/>
    <w:rsid w:val="3B655303"/>
    <w:rsid w:val="3B694363"/>
    <w:rsid w:val="3B6A6F30"/>
    <w:rsid w:val="3B6B3E1B"/>
    <w:rsid w:val="3B7175ED"/>
    <w:rsid w:val="3B7445CF"/>
    <w:rsid w:val="3B7923BD"/>
    <w:rsid w:val="3B7948A0"/>
    <w:rsid w:val="3B7A0E16"/>
    <w:rsid w:val="3B7A5CB5"/>
    <w:rsid w:val="3B7B36A3"/>
    <w:rsid w:val="3B81256C"/>
    <w:rsid w:val="3B8535DD"/>
    <w:rsid w:val="3B865EFD"/>
    <w:rsid w:val="3B8A0FE3"/>
    <w:rsid w:val="3B8B274A"/>
    <w:rsid w:val="3B8D0B94"/>
    <w:rsid w:val="3B90223A"/>
    <w:rsid w:val="3B9A055F"/>
    <w:rsid w:val="3B9C0A2C"/>
    <w:rsid w:val="3BA23EEE"/>
    <w:rsid w:val="3BA50C0C"/>
    <w:rsid w:val="3BA71D5D"/>
    <w:rsid w:val="3BA773DF"/>
    <w:rsid w:val="3BA866BF"/>
    <w:rsid w:val="3BAD14AF"/>
    <w:rsid w:val="3BB438AE"/>
    <w:rsid w:val="3BB67C98"/>
    <w:rsid w:val="3BBD3102"/>
    <w:rsid w:val="3BBF193B"/>
    <w:rsid w:val="3BBF388D"/>
    <w:rsid w:val="3BC16595"/>
    <w:rsid w:val="3BC21EE9"/>
    <w:rsid w:val="3BC24A45"/>
    <w:rsid w:val="3BC24F82"/>
    <w:rsid w:val="3BCA4456"/>
    <w:rsid w:val="3BCC5A8F"/>
    <w:rsid w:val="3BD33379"/>
    <w:rsid w:val="3BD60116"/>
    <w:rsid w:val="3BD82617"/>
    <w:rsid w:val="3BDB327D"/>
    <w:rsid w:val="3BDB4383"/>
    <w:rsid w:val="3BDC50D4"/>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200E5"/>
    <w:rsid w:val="3C120B33"/>
    <w:rsid w:val="3C154938"/>
    <w:rsid w:val="3C186DEF"/>
    <w:rsid w:val="3C1A43F3"/>
    <w:rsid w:val="3C2060E6"/>
    <w:rsid w:val="3C26110F"/>
    <w:rsid w:val="3C280011"/>
    <w:rsid w:val="3C2B69B2"/>
    <w:rsid w:val="3C2F312C"/>
    <w:rsid w:val="3C322615"/>
    <w:rsid w:val="3C341596"/>
    <w:rsid w:val="3C372B04"/>
    <w:rsid w:val="3C38207F"/>
    <w:rsid w:val="3C411534"/>
    <w:rsid w:val="3C4A36CF"/>
    <w:rsid w:val="3C4D7FC6"/>
    <w:rsid w:val="3C584143"/>
    <w:rsid w:val="3C5A0649"/>
    <w:rsid w:val="3C5D5511"/>
    <w:rsid w:val="3C5D5718"/>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F012B5"/>
    <w:rsid w:val="3CF10224"/>
    <w:rsid w:val="3CF10A63"/>
    <w:rsid w:val="3CF55937"/>
    <w:rsid w:val="3CFB03F3"/>
    <w:rsid w:val="3D05649D"/>
    <w:rsid w:val="3D0918B6"/>
    <w:rsid w:val="3D0D0F5F"/>
    <w:rsid w:val="3D0E2650"/>
    <w:rsid w:val="3D0E7B96"/>
    <w:rsid w:val="3D1C3A7C"/>
    <w:rsid w:val="3D24596E"/>
    <w:rsid w:val="3D2558DA"/>
    <w:rsid w:val="3D2D5705"/>
    <w:rsid w:val="3D2E57FB"/>
    <w:rsid w:val="3D310462"/>
    <w:rsid w:val="3D3256F4"/>
    <w:rsid w:val="3D344D4E"/>
    <w:rsid w:val="3D362CDD"/>
    <w:rsid w:val="3D3A74A4"/>
    <w:rsid w:val="3D4206BE"/>
    <w:rsid w:val="3D433BE3"/>
    <w:rsid w:val="3D4410E3"/>
    <w:rsid w:val="3D4F1820"/>
    <w:rsid w:val="3D505E2B"/>
    <w:rsid w:val="3D54620E"/>
    <w:rsid w:val="3D5D13B1"/>
    <w:rsid w:val="3D6C2810"/>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728EA"/>
    <w:rsid w:val="3DB9219D"/>
    <w:rsid w:val="3DB9249A"/>
    <w:rsid w:val="3DBB5475"/>
    <w:rsid w:val="3DBC3CE2"/>
    <w:rsid w:val="3DBF4FE8"/>
    <w:rsid w:val="3DC118EF"/>
    <w:rsid w:val="3DC23F08"/>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637C5"/>
    <w:rsid w:val="3DE64097"/>
    <w:rsid w:val="3DE67BD3"/>
    <w:rsid w:val="3DE67F19"/>
    <w:rsid w:val="3DF145BF"/>
    <w:rsid w:val="3DF35996"/>
    <w:rsid w:val="3DF6113A"/>
    <w:rsid w:val="3DF70567"/>
    <w:rsid w:val="3DF910E4"/>
    <w:rsid w:val="3DF94BFE"/>
    <w:rsid w:val="3DFF73BD"/>
    <w:rsid w:val="3E0328BF"/>
    <w:rsid w:val="3E0441D4"/>
    <w:rsid w:val="3E0609B6"/>
    <w:rsid w:val="3E0C66FB"/>
    <w:rsid w:val="3E0F1CFB"/>
    <w:rsid w:val="3E111D45"/>
    <w:rsid w:val="3E1565B5"/>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74301D"/>
    <w:rsid w:val="3E79217F"/>
    <w:rsid w:val="3E7D7398"/>
    <w:rsid w:val="3E850395"/>
    <w:rsid w:val="3E8F5775"/>
    <w:rsid w:val="3E921F0F"/>
    <w:rsid w:val="3E951121"/>
    <w:rsid w:val="3EA32A03"/>
    <w:rsid w:val="3EA35B18"/>
    <w:rsid w:val="3EA916AB"/>
    <w:rsid w:val="3EAC2DE3"/>
    <w:rsid w:val="3EB80F93"/>
    <w:rsid w:val="3EBC260C"/>
    <w:rsid w:val="3EBE190B"/>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815F1"/>
    <w:rsid w:val="3F0C0BE0"/>
    <w:rsid w:val="3F0D0365"/>
    <w:rsid w:val="3F0E18F3"/>
    <w:rsid w:val="3F117991"/>
    <w:rsid w:val="3F17316C"/>
    <w:rsid w:val="3F1B0C01"/>
    <w:rsid w:val="3F210B8F"/>
    <w:rsid w:val="3F21797C"/>
    <w:rsid w:val="3F2228BB"/>
    <w:rsid w:val="3F262C3C"/>
    <w:rsid w:val="3F2C464B"/>
    <w:rsid w:val="3F2C65E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D036C"/>
    <w:rsid w:val="3FEE16BD"/>
    <w:rsid w:val="3FF2578F"/>
    <w:rsid w:val="3FF3291D"/>
    <w:rsid w:val="3FF35183"/>
    <w:rsid w:val="3FFB7550"/>
    <w:rsid w:val="40040E62"/>
    <w:rsid w:val="400411AB"/>
    <w:rsid w:val="40097ED4"/>
    <w:rsid w:val="400F1A7E"/>
    <w:rsid w:val="4013650D"/>
    <w:rsid w:val="40224723"/>
    <w:rsid w:val="402769AB"/>
    <w:rsid w:val="4029301D"/>
    <w:rsid w:val="40297D18"/>
    <w:rsid w:val="402C7086"/>
    <w:rsid w:val="403403F4"/>
    <w:rsid w:val="4036300F"/>
    <w:rsid w:val="40373485"/>
    <w:rsid w:val="40374A52"/>
    <w:rsid w:val="403A0C68"/>
    <w:rsid w:val="40427926"/>
    <w:rsid w:val="404465A7"/>
    <w:rsid w:val="40465DB4"/>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71FD"/>
    <w:rsid w:val="41530D2D"/>
    <w:rsid w:val="41533BDC"/>
    <w:rsid w:val="415720A4"/>
    <w:rsid w:val="41572D1B"/>
    <w:rsid w:val="41581AA2"/>
    <w:rsid w:val="4159014F"/>
    <w:rsid w:val="416A0B42"/>
    <w:rsid w:val="416A0C82"/>
    <w:rsid w:val="416C1A09"/>
    <w:rsid w:val="417050B7"/>
    <w:rsid w:val="41752A7C"/>
    <w:rsid w:val="41764C27"/>
    <w:rsid w:val="417769F6"/>
    <w:rsid w:val="41803DA8"/>
    <w:rsid w:val="41814C0A"/>
    <w:rsid w:val="418436CE"/>
    <w:rsid w:val="418631C6"/>
    <w:rsid w:val="41872ED0"/>
    <w:rsid w:val="4188555A"/>
    <w:rsid w:val="418B65E6"/>
    <w:rsid w:val="4192500F"/>
    <w:rsid w:val="419C7CBE"/>
    <w:rsid w:val="419D0870"/>
    <w:rsid w:val="419D129A"/>
    <w:rsid w:val="419E1A88"/>
    <w:rsid w:val="419E39DD"/>
    <w:rsid w:val="41A04B67"/>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76E0D"/>
    <w:rsid w:val="41EB650D"/>
    <w:rsid w:val="41F16692"/>
    <w:rsid w:val="41FA376E"/>
    <w:rsid w:val="41FE6CB2"/>
    <w:rsid w:val="42032AFE"/>
    <w:rsid w:val="420556C8"/>
    <w:rsid w:val="42057535"/>
    <w:rsid w:val="420C1102"/>
    <w:rsid w:val="4214720F"/>
    <w:rsid w:val="4215698E"/>
    <w:rsid w:val="421576E7"/>
    <w:rsid w:val="4217488D"/>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EA9"/>
    <w:rsid w:val="4265286C"/>
    <w:rsid w:val="42690B24"/>
    <w:rsid w:val="426E5B8B"/>
    <w:rsid w:val="427378E6"/>
    <w:rsid w:val="427B6471"/>
    <w:rsid w:val="427C184E"/>
    <w:rsid w:val="42890C2F"/>
    <w:rsid w:val="428B14DB"/>
    <w:rsid w:val="428B5B04"/>
    <w:rsid w:val="42924E8D"/>
    <w:rsid w:val="42967401"/>
    <w:rsid w:val="4297748A"/>
    <w:rsid w:val="429A7FE7"/>
    <w:rsid w:val="429F313B"/>
    <w:rsid w:val="42A2575F"/>
    <w:rsid w:val="42A822A4"/>
    <w:rsid w:val="42A825EA"/>
    <w:rsid w:val="42B302EA"/>
    <w:rsid w:val="42B3545B"/>
    <w:rsid w:val="42B450D9"/>
    <w:rsid w:val="42B54593"/>
    <w:rsid w:val="42B61338"/>
    <w:rsid w:val="42B72CB9"/>
    <w:rsid w:val="42B75E2D"/>
    <w:rsid w:val="42B90AAB"/>
    <w:rsid w:val="42C14928"/>
    <w:rsid w:val="42C5009E"/>
    <w:rsid w:val="42C92A69"/>
    <w:rsid w:val="42D604C8"/>
    <w:rsid w:val="42DF35C8"/>
    <w:rsid w:val="42E22316"/>
    <w:rsid w:val="42E36698"/>
    <w:rsid w:val="42E9081C"/>
    <w:rsid w:val="42EC2E29"/>
    <w:rsid w:val="42ED2458"/>
    <w:rsid w:val="42EF0CCD"/>
    <w:rsid w:val="42F1490F"/>
    <w:rsid w:val="42F25520"/>
    <w:rsid w:val="42F81BD3"/>
    <w:rsid w:val="42FA52E0"/>
    <w:rsid w:val="430B23FA"/>
    <w:rsid w:val="430D0405"/>
    <w:rsid w:val="4312542E"/>
    <w:rsid w:val="431417E6"/>
    <w:rsid w:val="4318449F"/>
    <w:rsid w:val="431F7799"/>
    <w:rsid w:val="432009E1"/>
    <w:rsid w:val="43206F9C"/>
    <w:rsid w:val="43233D79"/>
    <w:rsid w:val="432958E1"/>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229EC"/>
    <w:rsid w:val="43647539"/>
    <w:rsid w:val="43664197"/>
    <w:rsid w:val="43733D13"/>
    <w:rsid w:val="4374621A"/>
    <w:rsid w:val="43757A94"/>
    <w:rsid w:val="43772AD7"/>
    <w:rsid w:val="4377334C"/>
    <w:rsid w:val="437B42D0"/>
    <w:rsid w:val="437F1B78"/>
    <w:rsid w:val="4382514B"/>
    <w:rsid w:val="438A4910"/>
    <w:rsid w:val="439223CF"/>
    <w:rsid w:val="439308B1"/>
    <w:rsid w:val="439936C4"/>
    <w:rsid w:val="439D3E7F"/>
    <w:rsid w:val="439E56DA"/>
    <w:rsid w:val="43A03519"/>
    <w:rsid w:val="43A0773A"/>
    <w:rsid w:val="43A30AD2"/>
    <w:rsid w:val="43A35347"/>
    <w:rsid w:val="43A5055C"/>
    <w:rsid w:val="43A84417"/>
    <w:rsid w:val="43A95555"/>
    <w:rsid w:val="43AA5E51"/>
    <w:rsid w:val="43B27F51"/>
    <w:rsid w:val="43BF7FC7"/>
    <w:rsid w:val="43C211B7"/>
    <w:rsid w:val="43C2164F"/>
    <w:rsid w:val="43D41C6F"/>
    <w:rsid w:val="43E232E1"/>
    <w:rsid w:val="43E567A6"/>
    <w:rsid w:val="43E627A0"/>
    <w:rsid w:val="43E801DB"/>
    <w:rsid w:val="43EA59BB"/>
    <w:rsid w:val="43F17C0D"/>
    <w:rsid w:val="43F84F4E"/>
    <w:rsid w:val="4406238A"/>
    <w:rsid w:val="440A5B01"/>
    <w:rsid w:val="440F71F0"/>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A4A07"/>
    <w:rsid w:val="44574B2B"/>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1A210C"/>
    <w:rsid w:val="451E720A"/>
    <w:rsid w:val="4523184B"/>
    <w:rsid w:val="4524750B"/>
    <w:rsid w:val="45263576"/>
    <w:rsid w:val="45264167"/>
    <w:rsid w:val="45270224"/>
    <w:rsid w:val="45286865"/>
    <w:rsid w:val="452A3677"/>
    <w:rsid w:val="452B4AF6"/>
    <w:rsid w:val="452B5E55"/>
    <w:rsid w:val="452D614C"/>
    <w:rsid w:val="452F2E18"/>
    <w:rsid w:val="4531786E"/>
    <w:rsid w:val="4532333B"/>
    <w:rsid w:val="453F7618"/>
    <w:rsid w:val="4541568B"/>
    <w:rsid w:val="4541604F"/>
    <w:rsid w:val="454962E5"/>
    <w:rsid w:val="454D0A90"/>
    <w:rsid w:val="45500C3F"/>
    <w:rsid w:val="45597ECD"/>
    <w:rsid w:val="455A35D4"/>
    <w:rsid w:val="45631A69"/>
    <w:rsid w:val="45635E19"/>
    <w:rsid w:val="45675262"/>
    <w:rsid w:val="45681FEC"/>
    <w:rsid w:val="45691AFB"/>
    <w:rsid w:val="456E2A10"/>
    <w:rsid w:val="456E2FF2"/>
    <w:rsid w:val="457344AB"/>
    <w:rsid w:val="45743CAB"/>
    <w:rsid w:val="4579584D"/>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5404"/>
    <w:rsid w:val="46330A6C"/>
    <w:rsid w:val="46353B16"/>
    <w:rsid w:val="46370057"/>
    <w:rsid w:val="463B1BA0"/>
    <w:rsid w:val="463B2ADE"/>
    <w:rsid w:val="464B3947"/>
    <w:rsid w:val="46532B01"/>
    <w:rsid w:val="46540E4D"/>
    <w:rsid w:val="46584184"/>
    <w:rsid w:val="4661416D"/>
    <w:rsid w:val="46630636"/>
    <w:rsid w:val="4664264C"/>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D4E36"/>
    <w:rsid w:val="46CF0DEB"/>
    <w:rsid w:val="46D4028D"/>
    <w:rsid w:val="46D7105C"/>
    <w:rsid w:val="46DB6A13"/>
    <w:rsid w:val="46DD5FAF"/>
    <w:rsid w:val="46DE7C78"/>
    <w:rsid w:val="46DF5460"/>
    <w:rsid w:val="46E10088"/>
    <w:rsid w:val="46E8617B"/>
    <w:rsid w:val="46EA398E"/>
    <w:rsid w:val="46F14E1C"/>
    <w:rsid w:val="46F431B3"/>
    <w:rsid w:val="46F46934"/>
    <w:rsid w:val="46F602AC"/>
    <w:rsid w:val="46F7125D"/>
    <w:rsid w:val="46FD6193"/>
    <w:rsid w:val="470614FC"/>
    <w:rsid w:val="470775F3"/>
    <w:rsid w:val="47091A3A"/>
    <w:rsid w:val="470B2DC9"/>
    <w:rsid w:val="470B390C"/>
    <w:rsid w:val="470C108A"/>
    <w:rsid w:val="471B736C"/>
    <w:rsid w:val="47215B1D"/>
    <w:rsid w:val="47235B2C"/>
    <w:rsid w:val="472748E0"/>
    <w:rsid w:val="47274DE5"/>
    <w:rsid w:val="472D0460"/>
    <w:rsid w:val="472D411F"/>
    <w:rsid w:val="472E2DEC"/>
    <w:rsid w:val="473026ED"/>
    <w:rsid w:val="47324C7B"/>
    <w:rsid w:val="47382FDF"/>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0A82"/>
    <w:rsid w:val="47DC5693"/>
    <w:rsid w:val="47E05908"/>
    <w:rsid w:val="47E6279E"/>
    <w:rsid w:val="47E63FE1"/>
    <w:rsid w:val="47E72B65"/>
    <w:rsid w:val="47E73175"/>
    <w:rsid w:val="47E73DED"/>
    <w:rsid w:val="47F469EF"/>
    <w:rsid w:val="47F90017"/>
    <w:rsid w:val="47FE498C"/>
    <w:rsid w:val="47FF24E4"/>
    <w:rsid w:val="47FF743A"/>
    <w:rsid w:val="48003281"/>
    <w:rsid w:val="48126E12"/>
    <w:rsid w:val="48147DE1"/>
    <w:rsid w:val="4818087E"/>
    <w:rsid w:val="481967BC"/>
    <w:rsid w:val="48197F67"/>
    <w:rsid w:val="481D0901"/>
    <w:rsid w:val="481E2997"/>
    <w:rsid w:val="481E4905"/>
    <w:rsid w:val="48217A95"/>
    <w:rsid w:val="4822244F"/>
    <w:rsid w:val="482A6776"/>
    <w:rsid w:val="48303484"/>
    <w:rsid w:val="4834135F"/>
    <w:rsid w:val="48346940"/>
    <w:rsid w:val="48377CE3"/>
    <w:rsid w:val="48393F25"/>
    <w:rsid w:val="483E3DD0"/>
    <w:rsid w:val="48400252"/>
    <w:rsid w:val="48427A4D"/>
    <w:rsid w:val="48446F23"/>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72C6"/>
    <w:rsid w:val="48AF3B8C"/>
    <w:rsid w:val="48B157CB"/>
    <w:rsid w:val="48B3188D"/>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B4253"/>
    <w:rsid w:val="490C37DF"/>
    <w:rsid w:val="490E76E4"/>
    <w:rsid w:val="49142E59"/>
    <w:rsid w:val="491432B2"/>
    <w:rsid w:val="491A1F5D"/>
    <w:rsid w:val="491A7A8B"/>
    <w:rsid w:val="49260120"/>
    <w:rsid w:val="4927154D"/>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71C94"/>
    <w:rsid w:val="496A58C4"/>
    <w:rsid w:val="496F6C3C"/>
    <w:rsid w:val="49704B16"/>
    <w:rsid w:val="497C4012"/>
    <w:rsid w:val="49801BB7"/>
    <w:rsid w:val="49806636"/>
    <w:rsid w:val="49822362"/>
    <w:rsid w:val="49831A30"/>
    <w:rsid w:val="498450C2"/>
    <w:rsid w:val="49870CB8"/>
    <w:rsid w:val="49871D7B"/>
    <w:rsid w:val="4988097A"/>
    <w:rsid w:val="498A1EB9"/>
    <w:rsid w:val="498E7D73"/>
    <w:rsid w:val="499123DA"/>
    <w:rsid w:val="499531E3"/>
    <w:rsid w:val="49A01670"/>
    <w:rsid w:val="49A5353C"/>
    <w:rsid w:val="49A61B96"/>
    <w:rsid w:val="49AA3881"/>
    <w:rsid w:val="49AA64BB"/>
    <w:rsid w:val="49AB5906"/>
    <w:rsid w:val="49AB5C0F"/>
    <w:rsid w:val="49B20B48"/>
    <w:rsid w:val="49B55D27"/>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A017C98"/>
    <w:rsid w:val="4A080E5C"/>
    <w:rsid w:val="4A0C0468"/>
    <w:rsid w:val="4A0F3A1C"/>
    <w:rsid w:val="4A105073"/>
    <w:rsid w:val="4A1C1EE0"/>
    <w:rsid w:val="4A1C512E"/>
    <w:rsid w:val="4A1D2C8C"/>
    <w:rsid w:val="4A1E5AFF"/>
    <w:rsid w:val="4A210B7E"/>
    <w:rsid w:val="4A24130F"/>
    <w:rsid w:val="4A2716CA"/>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672F5C"/>
    <w:rsid w:val="4A6B6B3E"/>
    <w:rsid w:val="4A6C083F"/>
    <w:rsid w:val="4A726BD6"/>
    <w:rsid w:val="4A7417EC"/>
    <w:rsid w:val="4A74295B"/>
    <w:rsid w:val="4A755FA4"/>
    <w:rsid w:val="4A775D75"/>
    <w:rsid w:val="4A7B6771"/>
    <w:rsid w:val="4A7C187A"/>
    <w:rsid w:val="4A8369E6"/>
    <w:rsid w:val="4A853B44"/>
    <w:rsid w:val="4A89373F"/>
    <w:rsid w:val="4A8E1531"/>
    <w:rsid w:val="4A910C23"/>
    <w:rsid w:val="4A966E56"/>
    <w:rsid w:val="4A974D5B"/>
    <w:rsid w:val="4A997F8F"/>
    <w:rsid w:val="4A9C2DCD"/>
    <w:rsid w:val="4A9F1ACB"/>
    <w:rsid w:val="4AA05291"/>
    <w:rsid w:val="4AA14390"/>
    <w:rsid w:val="4AA22C7D"/>
    <w:rsid w:val="4AA877C3"/>
    <w:rsid w:val="4AAA4B07"/>
    <w:rsid w:val="4AAE744D"/>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964A0"/>
    <w:rsid w:val="4AF157AF"/>
    <w:rsid w:val="4AF20166"/>
    <w:rsid w:val="4AF250F4"/>
    <w:rsid w:val="4AF30717"/>
    <w:rsid w:val="4B002C3A"/>
    <w:rsid w:val="4B03068A"/>
    <w:rsid w:val="4B0346BA"/>
    <w:rsid w:val="4B04025E"/>
    <w:rsid w:val="4B045160"/>
    <w:rsid w:val="4B055C00"/>
    <w:rsid w:val="4B0A2867"/>
    <w:rsid w:val="4B0C0DD8"/>
    <w:rsid w:val="4B135609"/>
    <w:rsid w:val="4B1606EF"/>
    <w:rsid w:val="4B1C67FA"/>
    <w:rsid w:val="4B206A6B"/>
    <w:rsid w:val="4B297805"/>
    <w:rsid w:val="4B2C4BDE"/>
    <w:rsid w:val="4B2C6873"/>
    <w:rsid w:val="4B3529AA"/>
    <w:rsid w:val="4B3C403E"/>
    <w:rsid w:val="4B417217"/>
    <w:rsid w:val="4B426FC8"/>
    <w:rsid w:val="4B4A1E20"/>
    <w:rsid w:val="4B4B77CC"/>
    <w:rsid w:val="4B4F2FCA"/>
    <w:rsid w:val="4B4F3F08"/>
    <w:rsid w:val="4B585189"/>
    <w:rsid w:val="4B595225"/>
    <w:rsid w:val="4B5B261F"/>
    <w:rsid w:val="4B6305EB"/>
    <w:rsid w:val="4B687FD4"/>
    <w:rsid w:val="4B741C5B"/>
    <w:rsid w:val="4B811257"/>
    <w:rsid w:val="4B816D3B"/>
    <w:rsid w:val="4B821B36"/>
    <w:rsid w:val="4B827CCC"/>
    <w:rsid w:val="4B83233B"/>
    <w:rsid w:val="4B8A674C"/>
    <w:rsid w:val="4B8F2EB1"/>
    <w:rsid w:val="4B924EC9"/>
    <w:rsid w:val="4B9419F7"/>
    <w:rsid w:val="4B985B74"/>
    <w:rsid w:val="4B9B0E7F"/>
    <w:rsid w:val="4B9E2880"/>
    <w:rsid w:val="4BA14908"/>
    <w:rsid w:val="4BA96810"/>
    <w:rsid w:val="4BAC02EC"/>
    <w:rsid w:val="4BAD645F"/>
    <w:rsid w:val="4BAF24E2"/>
    <w:rsid w:val="4BB75525"/>
    <w:rsid w:val="4BBA5A6C"/>
    <w:rsid w:val="4BBE10A9"/>
    <w:rsid w:val="4BC7200D"/>
    <w:rsid w:val="4BCA7F29"/>
    <w:rsid w:val="4BD379E9"/>
    <w:rsid w:val="4BD62466"/>
    <w:rsid w:val="4BDD394A"/>
    <w:rsid w:val="4BDF3626"/>
    <w:rsid w:val="4BE23FF0"/>
    <w:rsid w:val="4BE27C81"/>
    <w:rsid w:val="4BED0DF8"/>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222801"/>
    <w:rsid w:val="4C233E2F"/>
    <w:rsid w:val="4C2744DE"/>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50FB7"/>
    <w:rsid w:val="4C7B0F88"/>
    <w:rsid w:val="4C7C25EF"/>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4327"/>
    <w:rsid w:val="4CBF5365"/>
    <w:rsid w:val="4CC0313C"/>
    <w:rsid w:val="4CCD23D3"/>
    <w:rsid w:val="4CCF711C"/>
    <w:rsid w:val="4CD002C5"/>
    <w:rsid w:val="4CD10F14"/>
    <w:rsid w:val="4CD50CA4"/>
    <w:rsid w:val="4CD652AC"/>
    <w:rsid w:val="4CDE493D"/>
    <w:rsid w:val="4CDF1E61"/>
    <w:rsid w:val="4CE120D1"/>
    <w:rsid w:val="4CE1210C"/>
    <w:rsid w:val="4CE953A1"/>
    <w:rsid w:val="4CE96F6F"/>
    <w:rsid w:val="4CEA05FD"/>
    <w:rsid w:val="4CEC147B"/>
    <w:rsid w:val="4CEE2310"/>
    <w:rsid w:val="4CF21274"/>
    <w:rsid w:val="4CF24A2D"/>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B6B69"/>
    <w:rsid w:val="4DDE609A"/>
    <w:rsid w:val="4DE100E7"/>
    <w:rsid w:val="4DE52367"/>
    <w:rsid w:val="4DE961A1"/>
    <w:rsid w:val="4DEE222F"/>
    <w:rsid w:val="4DF56404"/>
    <w:rsid w:val="4DF57D5B"/>
    <w:rsid w:val="4DF869E7"/>
    <w:rsid w:val="4DF9057F"/>
    <w:rsid w:val="4DFB4AE2"/>
    <w:rsid w:val="4E0579FF"/>
    <w:rsid w:val="4E06445E"/>
    <w:rsid w:val="4E0A3C50"/>
    <w:rsid w:val="4E0D58F7"/>
    <w:rsid w:val="4E0F2BD3"/>
    <w:rsid w:val="4E101469"/>
    <w:rsid w:val="4E144EFE"/>
    <w:rsid w:val="4E17118C"/>
    <w:rsid w:val="4E172296"/>
    <w:rsid w:val="4E1B2345"/>
    <w:rsid w:val="4E2530FC"/>
    <w:rsid w:val="4E31287B"/>
    <w:rsid w:val="4E357F6B"/>
    <w:rsid w:val="4E371BF7"/>
    <w:rsid w:val="4E387B7B"/>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62C4C"/>
    <w:rsid w:val="4EA956D7"/>
    <w:rsid w:val="4EAB35D7"/>
    <w:rsid w:val="4EAB4013"/>
    <w:rsid w:val="4EAD248B"/>
    <w:rsid w:val="4EAD5507"/>
    <w:rsid w:val="4EB03A28"/>
    <w:rsid w:val="4EB37DFC"/>
    <w:rsid w:val="4EB5415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F016373"/>
    <w:rsid w:val="4F02300A"/>
    <w:rsid w:val="4F0536FA"/>
    <w:rsid w:val="4F077F43"/>
    <w:rsid w:val="4F0C4236"/>
    <w:rsid w:val="4F0F7DBC"/>
    <w:rsid w:val="4F1003A1"/>
    <w:rsid w:val="4F13577D"/>
    <w:rsid w:val="4F1A0622"/>
    <w:rsid w:val="4F1E4099"/>
    <w:rsid w:val="4F1E74EE"/>
    <w:rsid w:val="4F222296"/>
    <w:rsid w:val="4F232152"/>
    <w:rsid w:val="4F256656"/>
    <w:rsid w:val="4F312150"/>
    <w:rsid w:val="4F333DDA"/>
    <w:rsid w:val="4F363754"/>
    <w:rsid w:val="4F394923"/>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7BFB"/>
    <w:rsid w:val="4FED181D"/>
    <w:rsid w:val="4FF100DC"/>
    <w:rsid w:val="4FF41CCB"/>
    <w:rsid w:val="4FF565ED"/>
    <w:rsid w:val="4FFC052E"/>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46799C"/>
    <w:rsid w:val="504B0A65"/>
    <w:rsid w:val="504D1AAD"/>
    <w:rsid w:val="504F5613"/>
    <w:rsid w:val="5050196C"/>
    <w:rsid w:val="50535CB7"/>
    <w:rsid w:val="505A42A1"/>
    <w:rsid w:val="505B684C"/>
    <w:rsid w:val="506D3EC5"/>
    <w:rsid w:val="50715A85"/>
    <w:rsid w:val="50734618"/>
    <w:rsid w:val="5073496F"/>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A3D52"/>
    <w:rsid w:val="512F2FAD"/>
    <w:rsid w:val="51322FBA"/>
    <w:rsid w:val="51353C5E"/>
    <w:rsid w:val="51393A83"/>
    <w:rsid w:val="513B3DF9"/>
    <w:rsid w:val="513F4B97"/>
    <w:rsid w:val="51401B57"/>
    <w:rsid w:val="51441568"/>
    <w:rsid w:val="51480A97"/>
    <w:rsid w:val="514A03E9"/>
    <w:rsid w:val="514E3CC7"/>
    <w:rsid w:val="515278BC"/>
    <w:rsid w:val="515842D5"/>
    <w:rsid w:val="515934C1"/>
    <w:rsid w:val="51627F0D"/>
    <w:rsid w:val="516E206D"/>
    <w:rsid w:val="51741E6C"/>
    <w:rsid w:val="51756972"/>
    <w:rsid w:val="517A63F0"/>
    <w:rsid w:val="517E1E1F"/>
    <w:rsid w:val="51813564"/>
    <w:rsid w:val="51841E7F"/>
    <w:rsid w:val="51844B36"/>
    <w:rsid w:val="518A030E"/>
    <w:rsid w:val="518B1B6A"/>
    <w:rsid w:val="518B739B"/>
    <w:rsid w:val="519152EA"/>
    <w:rsid w:val="519410BA"/>
    <w:rsid w:val="519523A8"/>
    <w:rsid w:val="51965D8A"/>
    <w:rsid w:val="519E7457"/>
    <w:rsid w:val="519F1F6B"/>
    <w:rsid w:val="51A00807"/>
    <w:rsid w:val="51A05A23"/>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78D5"/>
    <w:rsid w:val="52B63DBD"/>
    <w:rsid w:val="52B916BC"/>
    <w:rsid w:val="52BF41DD"/>
    <w:rsid w:val="52C055FA"/>
    <w:rsid w:val="52CB74EB"/>
    <w:rsid w:val="52CC7AB7"/>
    <w:rsid w:val="52CD24D8"/>
    <w:rsid w:val="52CE6819"/>
    <w:rsid w:val="52CF576A"/>
    <w:rsid w:val="52D02BD7"/>
    <w:rsid w:val="52DA3F13"/>
    <w:rsid w:val="52DB6A07"/>
    <w:rsid w:val="52DB767E"/>
    <w:rsid w:val="52E3462C"/>
    <w:rsid w:val="52E838BE"/>
    <w:rsid w:val="52F42816"/>
    <w:rsid w:val="52F965B2"/>
    <w:rsid w:val="52FB5446"/>
    <w:rsid w:val="52FE47A9"/>
    <w:rsid w:val="5305168A"/>
    <w:rsid w:val="53063DBD"/>
    <w:rsid w:val="530A4B3F"/>
    <w:rsid w:val="53172A50"/>
    <w:rsid w:val="531A397A"/>
    <w:rsid w:val="531A546B"/>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53694"/>
    <w:rsid w:val="535B4844"/>
    <w:rsid w:val="536207CB"/>
    <w:rsid w:val="53624B78"/>
    <w:rsid w:val="53654541"/>
    <w:rsid w:val="53686443"/>
    <w:rsid w:val="53696FFA"/>
    <w:rsid w:val="536A4814"/>
    <w:rsid w:val="536C6848"/>
    <w:rsid w:val="536D1FA0"/>
    <w:rsid w:val="536E38B7"/>
    <w:rsid w:val="53724D70"/>
    <w:rsid w:val="53772DC7"/>
    <w:rsid w:val="537920B8"/>
    <w:rsid w:val="53795F74"/>
    <w:rsid w:val="537A7993"/>
    <w:rsid w:val="537E6A3D"/>
    <w:rsid w:val="537F5E0C"/>
    <w:rsid w:val="5381746B"/>
    <w:rsid w:val="538459BE"/>
    <w:rsid w:val="53893051"/>
    <w:rsid w:val="538E4601"/>
    <w:rsid w:val="53916407"/>
    <w:rsid w:val="539263A1"/>
    <w:rsid w:val="53930D1A"/>
    <w:rsid w:val="5397293F"/>
    <w:rsid w:val="539B4140"/>
    <w:rsid w:val="53A065E4"/>
    <w:rsid w:val="53A1457E"/>
    <w:rsid w:val="53A7772A"/>
    <w:rsid w:val="53AA0AE0"/>
    <w:rsid w:val="53B151E7"/>
    <w:rsid w:val="53B5455A"/>
    <w:rsid w:val="53BB16B1"/>
    <w:rsid w:val="53BB4E26"/>
    <w:rsid w:val="53BF3327"/>
    <w:rsid w:val="53C370E1"/>
    <w:rsid w:val="53C40A8B"/>
    <w:rsid w:val="53C457C1"/>
    <w:rsid w:val="53CA5F75"/>
    <w:rsid w:val="53CC1775"/>
    <w:rsid w:val="53CD21A2"/>
    <w:rsid w:val="53CF2A16"/>
    <w:rsid w:val="53D221BC"/>
    <w:rsid w:val="53D260C2"/>
    <w:rsid w:val="53D31BF0"/>
    <w:rsid w:val="53D547DC"/>
    <w:rsid w:val="53DA4787"/>
    <w:rsid w:val="53DC05C0"/>
    <w:rsid w:val="53E033AC"/>
    <w:rsid w:val="53E96863"/>
    <w:rsid w:val="53EC6CC0"/>
    <w:rsid w:val="53EE7A96"/>
    <w:rsid w:val="53F766D2"/>
    <w:rsid w:val="53F972C7"/>
    <w:rsid w:val="53FC6CB5"/>
    <w:rsid w:val="53FF07F2"/>
    <w:rsid w:val="53FF15B3"/>
    <w:rsid w:val="54022730"/>
    <w:rsid w:val="54034A06"/>
    <w:rsid w:val="54047327"/>
    <w:rsid w:val="540C7023"/>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F158C"/>
    <w:rsid w:val="54682008"/>
    <w:rsid w:val="546A78D3"/>
    <w:rsid w:val="546C3784"/>
    <w:rsid w:val="54763D33"/>
    <w:rsid w:val="54767E31"/>
    <w:rsid w:val="54781903"/>
    <w:rsid w:val="54873CA0"/>
    <w:rsid w:val="548A1E4E"/>
    <w:rsid w:val="548D2275"/>
    <w:rsid w:val="548D289E"/>
    <w:rsid w:val="54910BA4"/>
    <w:rsid w:val="549A0616"/>
    <w:rsid w:val="549B144B"/>
    <w:rsid w:val="549B20E6"/>
    <w:rsid w:val="549E4DCB"/>
    <w:rsid w:val="54A60315"/>
    <w:rsid w:val="54B86248"/>
    <w:rsid w:val="54C24B82"/>
    <w:rsid w:val="54C50B9C"/>
    <w:rsid w:val="54C76ED6"/>
    <w:rsid w:val="54CA3C93"/>
    <w:rsid w:val="54CD0707"/>
    <w:rsid w:val="54D00FCE"/>
    <w:rsid w:val="54D06EFF"/>
    <w:rsid w:val="54D131E7"/>
    <w:rsid w:val="54D43A08"/>
    <w:rsid w:val="54D51870"/>
    <w:rsid w:val="54D929BD"/>
    <w:rsid w:val="54DF40D5"/>
    <w:rsid w:val="54E06C11"/>
    <w:rsid w:val="54E21F4F"/>
    <w:rsid w:val="54E22A7D"/>
    <w:rsid w:val="54E57F3E"/>
    <w:rsid w:val="54E74D81"/>
    <w:rsid w:val="54E925A9"/>
    <w:rsid w:val="54E95BA4"/>
    <w:rsid w:val="5517441A"/>
    <w:rsid w:val="551908BF"/>
    <w:rsid w:val="551C09C8"/>
    <w:rsid w:val="551D6F44"/>
    <w:rsid w:val="551E7D4E"/>
    <w:rsid w:val="551F08D4"/>
    <w:rsid w:val="55213B26"/>
    <w:rsid w:val="55221203"/>
    <w:rsid w:val="55234196"/>
    <w:rsid w:val="552524A9"/>
    <w:rsid w:val="552649EB"/>
    <w:rsid w:val="55270ECD"/>
    <w:rsid w:val="552924E6"/>
    <w:rsid w:val="552D7D08"/>
    <w:rsid w:val="552F6A0A"/>
    <w:rsid w:val="55327DE8"/>
    <w:rsid w:val="55353746"/>
    <w:rsid w:val="5536380F"/>
    <w:rsid w:val="55375174"/>
    <w:rsid w:val="55396816"/>
    <w:rsid w:val="553A166A"/>
    <w:rsid w:val="553D4D07"/>
    <w:rsid w:val="55405A2E"/>
    <w:rsid w:val="554416F7"/>
    <w:rsid w:val="554D7803"/>
    <w:rsid w:val="55516532"/>
    <w:rsid w:val="55540941"/>
    <w:rsid w:val="555846D7"/>
    <w:rsid w:val="55594E86"/>
    <w:rsid w:val="555B1111"/>
    <w:rsid w:val="555B2944"/>
    <w:rsid w:val="55614B24"/>
    <w:rsid w:val="55616A4F"/>
    <w:rsid w:val="5565285E"/>
    <w:rsid w:val="55694AF9"/>
    <w:rsid w:val="556F7E62"/>
    <w:rsid w:val="556F7F43"/>
    <w:rsid w:val="5576748A"/>
    <w:rsid w:val="55784732"/>
    <w:rsid w:val="55792861"/>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75CA6"/>
    <w:rsid w:val="55F8394B"/>
    <w:rsid w:val="55FC0227"/>
    <w:rsid w:val="55FC1DF1"/>
    <w:rsid w:val="55FD5512"/>
    <w:rsid w:val="55FD6C2D"/>
    <w:rsid w:val="55FE7359"/>
    <w:rsid w:val="56012FC1"/>
    <w:rsid w:val="5602472C"/>
    <w:rsid w:val="560B1611"/>
    <w:rsid w:val="5611754A"/>
    <w:rsid w:val="56195327"/>
    <w:rsid w:val="561978EB"/>
    <w:rsid w:val="561D0938"/>
    <w:rsid w:val="562241FB"/>
    <w:rsid w:val="56254844"/>
    <w:rsid w:val="562C01AC"/>
    <w:rsid w:val="562C48A4"/>
    <w:rsid w:val="562E289A"/>
    <w:rsid w:val="5632588F"/>
    <w:rsid w:val="5635337A"/>
    <w:rsid w:val="5639222C"/>
    <w:rsid w:val="563B1048"/>
    <w:rsid w:val="563B6B45"/>
    <w:rsid w:val="564956BB"/>
    <w:rsid w:val="5649734E"/>
    <w:rsid w:val="564E3688"/>
    <w:rsid w:val="56514294"/>
    <w:rsid w:val="5654476A"/>
    <w:rsid w:val="565716EB"/>
    <w:rsid w:val="565767DB"/>
    <w:rsid w:val="56581695"/>
    <w:rsid w:val="566355DD"/>
    <w:rsid w:val="56662DA4"/>
    <w:rsid w:val="56680BC9"/>
    <w:rsid w:val="566926ED"/>
    <w:rsid w:val="567043C4"/>
    <w:rsid w:val="56710EA4"/>
    <w:rsid w:val="567119B3"/>
    <w:rsid w:val="567F4D05"/>
    <w:rsid w:val="56801A4D"/>
    <w:rsid w:val="568250EA"/>
    <w:rsid w:val="56855A57"/>
    <w:rsid w:val="568A756D"/>
    <w:rsid w:val="568F339B"/>
    <w:rsid w:val="568F72CF"/>
    <w:rsid w:val="56932515"/>
    <w:rsid w:val="56943F7F"/>
    <w:rsid w:val="56975DFF"/>
    <w:rsid w:val="569C7055"/>
    <w:rsid w:val="569D0F61"/>
    <w:rsid w:val="56A110CA"/>
    <w:rsid w:val="56A64E42"/>
    <w:rsid w:val="56A84128"/>
    <w:rsid w:val="56AC31BC"/>
    <w:rsid w:val="56AD1468"/>
    <w:rsid w:val="56B20B45"/>
    <w:rsid w:val="56B2689B"/>
    <w:rsid w:val="56B635AB"/>
    <w:rsid w:val="56B87954"/>
    <w:rsid w:val="56BB18CA"/>
    <w:rsid w:val="56BF1F76"/>
    <w:rsid w:val="56C0283E"/>
    <w:rsid w:val="56C05533"/>
    <w:rsid w:val="56C61BEC"/>
    <w:rsid w:val="56D418EA"/>
    <w:rsid w:val="56D43345"/>
    <w:rsid w:val="56D570ED"/>
    <w:rsid w:val="56E365E9"/>
    <w:rsid w:val="56EA585F"/>
    <w:rsid w:val="56EB338E"/>
    <w:rsid w:val="56EB4412"/>
    <w:rsid w:val="56F24EA1"/>
    <w:rsid w:val="56F418BC"/>
    <w:rsid w:val="57005E0B"/>
    <w:rsid w:val="5702176B"/>
    <w:rsid w:val="57024A7F"/>
    <w:rsid w:val="57095AA8"/>
    <w:rsid w:val="570C2BE8"/>
    <w:rsid w:val="570D00B1"/>
    <w:rsid w:val="571203B4"/>
    <w:rsid w:val="571369AE"/>
    <w:rsid w:val="57212288"/>
    <w:rsid w:val="57236AD8"/>
    <w:rsid w:val="57273EC6"/>
    <w:rsid w:val="57320543"/>
    <w:rsid w:val="57356E87"/>
    <w:rsid w:val="573A01AE"/>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5000"/>
    <w:rsid w:val="5795251B"/>
    <w:rsid w:val="579677D0"/>
    <w:rsid w:val="57984454"/>
    <w:rsid w:val="579C47BB"/>
    <w:rsid w:val="579D6CE4"/>
    <w:rsid w:val="579F608F"/>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8152C"/>
    <w:rsid w:val="58282A54"/>
    <w:rsid w:val="58284F87"/>
    <w:rsid w:val="582B7E8D"/>
    <w:rsid w:val="58351ED2"/>
    <w:rsid w:val="58397B39"/>
    <w:rsid w:val="58407313"/>
    <w:rsid w:val="58463E71"/>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34BE7"/>
    <w:rsid w:val="58964DC2"/>
    <w:rsid w:val="58987BBE"/>
    <w:rsid w:val="589A1D5C"/>
    <w:rsid w:val="58A011FE"/>
    <w:rsid w:val="58A14EB1"/>
    <w:rsid w:val="58A1709A"/>
    <w:rsid w:val="58A7270C"/>
    <w:rsid w:val="58AB17F1"/>
    <w:rsid w:val="58AE6214"/>
    <w:rsid w:val="58AE6379"/>
    <w:rsid w:val="58B03B1D"/>
    <w:rsid w:val="58B15082"/>
    <w:rsid w:val="58B35066"/>
    <w:rsid w:val="58B74DA2"/>
    <w:rsid w:val="58BC532E"/>
    <w:rsid w:val="58BC78F5"/>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B200C"/>
    <w:rsid w:val="591D26B7"/>
    <w:rsid w:val="592171CD"/>
    <w:rsid w:val="592A53F3"/>
    <w:rsid w:val="59367499"/>
    <w:rsid w:val="593712A6"/>
    <w:rsid w:val="59376AEA"/>
    <w:rsid w:val="59384413"/>
    <w:rsid w:val="59391116"/>
    <w:rsid w:val="593A5D4C"/>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D487C"/>
    <w:rsid w:val="59712E2D"/>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B0657C"/>
    <w:rsid w:val="59B37F17"/>
    <w:rsid w:val="59B52188"/>
    <w:rsid w:val="59B63DB2"/>
    <w:rsid w:val="59BA6C73"/>
    <w:rsid w:val="59BA7984"/>
    <w:rsid w:val="59BC3C55"/>
    <w:rsid w:val="59BD19E8"/>
    <w:rsid w:val="59BE61C8"/>
    <w:rsid w:val="59BF7E9B"/>
    <w:rsid w:val="59C03269"/>
    <w:rsid w:val="59C47DE4"/>
    <w:rsid w:val="59C84F6E"/>
    <w:rsid w:val="59C86C27"/>
    <w:rsid w:val="59C9606D"/>
    <w:rsid w:val="59D042FF"/>
    <w:rsid w:val="59D04A11"/>
    <w:rsid w:val="59D22BC5"/>
    <w:rsid w:val="59D25188"/>
    <w:rsid w:val="59D34A0F"/>
    <w:rsid w:val="59DE47E2"/>
    <w:rsid w:val="59E13121"/>
    <w:rsid w:val="59E14B31"/>
    <w:rsid w:val="59E54932"/>
    <w:rsid w:val="59F006CB"/>
    <w:rsid w:val="59F0404C"/>
    <w:rsid w:val="59F141F6"/>
    <w:rsid w:val="59F6041F"/>
    <w:rsid w:val="59FF3986"/>
    <w:rsid w:val="5A035174"/>
    <w:rsid w:val="5A061239"/>
    <w:rsid w:val="5A09550A"/>
    <w:rsid w:val="5A16478D"/>
    <w:rsid w:val="5A181C1F"/>
    <w:rsid w:val="5A1867FB"/>
    <w:rsid w:val="5A1B55E1"/>
    <w:rsid w:val="5A1D7220"/>
    <w:rsid w:val="5A265B9B"/>
    <w:rsid w:val="5A2718A2"/>
    <w:rsid w:val="5A2F2E3C"/>
    <w:rsid w:val="5A30747B"/>
    <w:rsid w:val="5A307F24"/>
    <w:rsid w:val="5A321BC1"/>
    <w:rsid w:val="5A3559F8"/>
    <w:rsid w:val="5A3F48E3"/>
    <w:rsid w:val="5A423A2B"/>
    <w:rsid w:val="5A441EE2"/>
    <w:rsid w:val="5A464D3F"/>
    <w:rsid w:val="5A465251"/>
    <w:rsid w:val="5A471562"/>
    <w:rsid w:val="5A474346"/>
    <w:rsid w:val="5A484453"/>
    <w:rsid w:val="5A4957FA"/>
    <w:rsid w:val="5A4A75AD"/>
    <w:rsid w:val="5A5128B7"/>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E2DB3"/>
    <w:rsid w:val="5AC4568B"/>
    <w:rsid w:val="5AC465B0"/>
    <w:rsid w:val="5AC47036"/>
    <w:rsid w:val="5AC84105"/>
    <w:rsid w:val="5AC904BB"/>
    <w:rsid w:val="5AC9126A"/>
    <w:rsid w:val="5ACB4402"/>
    <w:rsid w:val="5ACD5F94"/>
    <w:rsid w:val="5ACE7371"/>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723A4"/>
    <w:rsid w:val="5BCF7BF9"/>
    <w:rsid w:val="5BD45122"/>
    <w:rsid w:val="5BD90725"/>
    <w:rsid w:val="5BDB30C2"/>
    <w:rsid w:val="5BDB68AA"/>
    <w:rsid w:val="5BDD3EA9"/>
    <w:rsid w:val="5BE06C40"/>
    <w:rsid w:val="5BE367C6"/>
    <w:rsid w:val="5BE6132E"/>
    <w:rsid w:val="5BEB0994"/>
    <w:rsid w:val="5BEB711B"/>
    <w:rsid w:val="5BF069A9"/>
    <w:rsid w:val="5BF2577B"/>
    <w:rsid w:val="5BFF68A2"/>
    <w:rsid w:val="5C010EEF"/>
    <w:rsid w:val="5C0D1FAC"/>
    <w:rsid w:val="5C0D3C7C"/>
    <w:rsid w:val="5C0F3C27"/>
    <w:rsid w:val="5C126A47"/>
    <w:rsid w:val="5C152995"/>
    <w:rsid w:val="5C185F94"/>
    <w:rsid w:val="5C192189"/>
    <w:rsid w:val="5C1A0B69"/>
    <w:rsid w:val="5C1C7AB3"/>
    <w:rsid w:val="5C211B28"/>
    <w:rsid w:val="5C2446EA"/>
    <w:rsid w:val="5C2A116B"/>
    <w:rsid w:val="5C2C51CA"/>
    <w:rsid w:val="5C2E0ABA"/>
    <w:rsid w:val="5C313602"/>
    <w:rsid w:val="5C324D96"/>
    <w:rsid w:val="5C3A18DF"/>
    <w:rsid w:val="5C3E73FE"/>
    <w:rsid w:val="5C4302AF"/>
    <w:rsid w:val="5C463F6A"/>
    <w:rsid w:val="5C496E06"/>
    <w:rsid w:val="5C501594"/>
    <w:rsid w:val="5C522BE4"/>
    <w:rsid w:val="5C536E44"/>
    <w:rsid w:val="5C571A41"/>
    <w:rsid w:val="5C574D75"/>
    <w:rsid w:val="5C5D5D6D"/>
    <w:rsid w:val="5C63455C"/>
    <w:rsid w:val="5C635952"/>
    <w:rsid w:val="5C6652E6"/>
    <w:rsid w:val="5C690B0C"/>
    <w:rsid w:val="5C7103F1"/>
    <w:rsid w:val="5C7215A0"/>
    <w:rsid w:val="5C73277D"/>
    <w:rsid w:val="5C7C5E2E"/>
    <w:rsid w:val="5C8E4677"/>
    <w:rsid w:val="5C8E4D46"/>
    <w:rsid w:val="5C911EB8"/>
    <w:rsid w:val="5C945015"/>
    <w:rsid w:val="5C945717"/>
    <w:rsid w:val="5C957958"/>
    <w:rsid w:val="5C985759"/>
    <w:rsid w:val="5C9C33FA"/>
    <w:rsid w:val="5C9E0390"/>
    <w:rsid w:val="5CA04AEF"/>
    <w:rsid w:val="5CA15E2E"/>
    <w:rsid w:val="5CA66DA7"/>
    <w:rsid w:val="5CA82D14"/>
    <w:rsid w:val="5CAF666E"/>
    <w:rsid w:val="5CB10CFF"/>
    <w:rsid w:val="5CB271BC"/>
    <w:rsid w:val="5CB758DF"/>
    <w:rsid w:val="5CBA28DD"/>
    <w:rsid w:val="5CBE0B0E"/>
    <w:rsid w:val="5CC14169"/>
    <w:rsid w:val="5CC26997"/>
    <w:rsid w:val="5CCA2082"/>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1102F0"/>
    <w:rsid w:val="5D1315D5"/>
    <w:rsid w:val="5D1C2240"/>
    <w:rsid w:val="5D1E10C8"/>
    <w:rsid w:val="5D241D0D"/>
    <w:rsid w:val="5D2454F1"/>
    <w:rsid w:val="5D250ACE"/>
    <w:rsid w:val="5D2622B7"/>
    <w:rsid w:val="5D2853F4"/>
    <w:rsid w:val="5D287792"/>
    <w:rsid w:val="5D292DCD"/>
    <w:rsid w:val="5D2B0B6A"/>
    <w:rsid w:val="5D2C7B52"/>
    <w:rsid w:val="5D3A4F24"/>
    <w:rsid w:val="5D3B7727"/>
    <w:rsid w:val="5D3C25BD"/>
    <w:rsid w:val="5D3F35DD"/>
    <w:rsid w:val="5D403759"/>
    <w:rsid w:val="5D405301"/>
    <w:rsid w:val="5D45145C"/>
    <w:rsid w:val="5D47432B"/>
    <w:rsid w:val="5D4A3B3F"/>
    <w:rsid w:val="5D4E03ED"/>
    <w:rsid w:val="5D4F405B"/>
    <w:rsid w:val="5D545032"/>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58FD"/>
    <w:rsid w:val="5D980180"/>
    <w:rsid w:val="5DA13035"/>
    <w:rsid w:val="5DA81A7E"/>
    <w:rsid w:val="5DB017D3"/>
    <w:rsid w:val="5DB04DE9"/>
    <w:rsid w:val="5DB11BD7"/>
    <w:rsid w:val="5DB2760F"/>
    <w:rsid w:val="5DB76529"/>
    <w:rsid w:val="5DBF0827"/>
    <w:rsid w:val="5DC0151D"/>
    <w:rsid w:val="5DC37FE9"/>
    <w:rsid w:val="5DCE4D4E"/>
    <w:rsid w:val="5DCF556C"/>
    <w:rsid w:val="5DD02444"/>
    <w:rsid w:val="5DD30C3F"/>
    <w:rsid w:val="5DD95C13"/>
    <w:rsid w:val="5DDC52FB"/>
    <w:rsid w:val="5DDF3BB3"/>
    <w:rsid w:val="5DE00370"/>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B0270"/>
    <w:rsid w:val="5E034523"/>
    <w:rsid w:val="5E0349B6"/>
    <w:rsid w:val="5E056095"/>
    <w:rsid w:val="5E090D92"/>
    <w:rsid w:val="5E0C6185"/>
    <w:rsid w:val="5E0F1114"/>
    <w:rsid w:val="5E0F732F"/>
    <w:rsid w:val="5E104F57"/>
    <w:rsid w:val="5E134CA1"/>
    <w:rsid w:val="5E146038"/>
    <w:rsid w:val="5E177072"/>
    <w:rsid w:val="5E281900"/>
    <w:rsid w:val="5E2C055E"/>
    <w:rsid w:val="5E2D2F8F"/>
    <w:rsid w:val="5E2F7276"/>
    <w:rsid w:val="5E323D1F"/>
    <w:rsid w:val="5E333EAF"/>
    <w:rsid w:val="5E335822"/>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B2ECF"/>
    <w:rsid w:val="5E7D29BD"/>
    <w:rsid w:val="5E8175BA"/>
    <w:rsid w:val="5E824960"/>
    <w:rsid w:val="5E863851"/>
    <w:rsid w:val="5E8B64B9"/>
    <w:rsid w:val="5E8C15B2"/>
    <w:rsid w:val="5E923E46"/>
    <w:rsid w:val="5E93464D"/>
    <w:rsid w:val="5EA06EB3"/>
    <w:rsid w:val="5EA140CB"/>
    <w:rsid w:val="5EA6479B"/>
    <w:rsid w:val="5EAA62D4"/>
    <w:rsid w:val="5EAA6A09"/>
    <w:rsid w:val="5EAB33B5"/>
    <w:rsid w:val="5EAF77EB"/>
    <w:rsid w:val="5EB46D5A"/>
    <w:rsid w:val="5EB51E5E"/>
    <w:rsid w:val="5EB72617"/>
    <w:rsid w:val="5EBB33C4"/>
    <w:rsid w:val="5EBD530E"/>
    <w:rsid w:val="5EBF1167"/>
    <w:rsid w:val="5EC31E07"/>
    <w:rsid w:val="5EC47E53"/>
    <w:rsid w:val="5EC50363"/>
    <w:rsid w:val="5EC5413A"/>
    <w:rsid w:val="5EC613C7"/>
    <w:rsid w:val="5ECE1B70"/>
    <w:rsid w:val="5ECE3EFF"/>
    <w:rsid w:val="5ED01BB4"/>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372F0"/>
    <w:rsid w:val="5FBD61BC"/>
    <w:rsid w:val="5FC017AD"/>
    <w:rsid w:val="5FC142EE"/>
    <w:rsid w:val="5FD763E3"/>
    <w:rsid w:val="5FD7706A"/>
    <w:rsid w:val="5FDA46C8"/>
    <w:rsid w:val="5FDB4F3D"/>
    <w:rsid w:val="5FE10819"/>
    <w:rsid w:val="5FE30BA2"/>
    <w:rsid w:val="5FE6571C"/>
    <w:rsid w:val="5FED0719"/>
    <w:rsid w:val="5FEF04AA"/>
    <w:rsid w:val="5FF36493"/>
    <w:rsid w:val="5FF85070"/>
    <w:rsid w:val="5FFB474F"/>
    <w:rsid w:val="60006973"/>
    <w:rsid w:val="60050D64"/>
    <w:rsid w:val="6007124A"/>
    <w:rsid w:val="6007496A"/>
    <w:rsid w:val="600870EA"/>
    <w:rsid w:val="600B487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F164B"/>
    <w:rsid w:val="606A3E56"/>
    <w:rsid w:val="606B1CB6"/>
    <w:rsid w:val="6073189D"/>
    <w:rsid w:val="60736A2F"/>
    <w:rsid w:val="607443D2"/>
    <w:rsid w:val="6075702F"/>
    <w:rsid w:val="607A48AD"/>
    <w:rsid w:val="607C742A"/>
    <w:rsid w:val="60801EB9"/>
    <w:rsid w:val="60836310"/>
    <w:rsid w:val="60884273"/>
    <w:rsid w:val="608A3E41"/>
    <w:rsid w:val="608B6649"/>
    <w:rsid w:val="609822C1"/>
    <w:rsid w:val="60990BD7"/>
    <w:rsid w:val="609D4C24"/>
    <w:rsid w:val="60A11B40"/>
    <w:rsid w:val="60A20F88"/>
    <w:rsid w:val="60A3504C"/>
    <w:rsid w:val="60AB2669"/>
    <w:rsid w:val="60B22EF5"/>
    <w:rsid w:val="60B735D2"/>
    <w:rsid w:val="60B90CB5"/>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515A"/>
    <w:rsid w:val="60F94708"/>
    <w:rsid w:val="60F95A66"/>
    <w:rsid w:val="60FA1FFF"/>
    <w:rsid w:val="60FE6691"/>
    <w:rsid w:val="61016998"/>
    <w:rsid w:val="610D2292"/>
    <w:rsid w:val="61130208"/>
    <w:rsid w:val="61132D8F"/>
    <w:rsid w:val="61174B39"/>
    <w:rsid w:val="611758B7"/>
    <w:rsid w:val="61184C59"/>
    <w:rsid w:val="611A2038"/>
    <w:rsid w:val="611B654F"/>
    <w:rsid w:val="611C5424"/>
    <w:rsid w:val="61221436"/>
    <w:rsid w:val="61224A99"/>
    <w:rsid w:val="612369B4"/>
    <w:rsid w:val="61293789"/>
    <w:rsid w:val="612C5770"/>
    <w:rsid w:val="612D25D8"/>
    <w:rsid w:val="613A74B9"/>
    <w:rsid w:val="613C1C4E"/>
    <w:rsid w:val="613C418D"/>
    <w:rsid w:val="613F585A"/>
    <w:rsid w:val="6147048D"/>
    <w:rsid w:val="614D3232"/>
    <w:rsid w:val="614F005B"/>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D034C4"/>
    <w:rsid w:val="61D8293B"/>
    <w:rsid w:val="61D9091A"/>
    <w:rsid w:val="61DC14D5"/>
    <w:rsid w:val="61E03C84"/>
    <w:rsid w:val="61E069EE"/>
    <w:rsid w:val="61E363D8"/>
    <w:rsid w:val="61E43009"/>
    <w:rsid w:val="61E83ED6"/>
    <w:rsid w:val="61EC6B91"/>
    <w:rsid w:val="61FD3DC4"/>
    <w:rsid w:val="61FE5844"/>
    <w:rsid w:val="62004DE6"/>
    <w:rsid w:val="62047640"/>
    <w:rsid w:val="62056372"/>
    <w:rsid w:val="62097951"/>
    <w:rsid w:val="620D54F0"/>
    <w:rsid w:val="620E7442"/>
    <w:rsid w:val="62186D69"/>
    <w:rsid w:val="6222241E"/>
    <w:rsid w:val="62263F05"/>
    <w:rsid w:val="622710A4"/>
    <w:rsid w:val="62281E02"/>
    <w:rsid w:val="62290321"/>
    <w:rsid w:val="62295859"/>
    <w:rsid w:val="622B1483"/>
    <w:rsid w:val="622C7EFF"/>
    <w:rsid w:val="62310466"/>
    <w:rsid w:val="62317C97"/>
    <w:rsid w:val="62331129"/>
    <w:rsid w:val="623420F4"/>
    <w:rsid w:val="623E03FD"/>
    <w:rsid w:val="623E3CFD"/>
    <w:rsid w:val="623F751F"/>
    <w:rsid w:val="62423062"/>
    <w:rsid w:val="62445F7C"/>
    <w:rsid w:val="6245610A"/>
    <w:rsid w:val="624871FD"/>
    <w:rsid w:val="624E7508"/>
    <w:rsid w:val="62567309"/>
    <w:rsid w:val="62570F9F"/>
    <w:rsid w:val="6257242E"/>
    <w:rsid w:val="62580196"/>
    <w:rsid w:val="62587119"/>
    <w:rsid w:val="625E4138"/>
    <w:rsid w:val="6263351F"/>
    <w:rsid w:val="62633B17"/>
    <w:rsid w:val="626E1485"/>
    <w:rsid w:val="627077FA"/>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315FF"/>
    <w:rsid w:val="62B43E2D"/>
    <w:rsid w:val="62B80164"/>
    <w:rsid w:val="62B86FA9"/>
    <w:rsid w:val="62BA6471"/>
    <w:rsid w:val="62BC3E88"/>
    <w:rsid w:val="62C002AA"/>
    <w:rsid w:val="62C123C8"/>
    <w:rsid w:val="62D14D0A"/>
    <w:rsid w:val="62D67E2B"/>
    <w:rsid w:val="62D7271F"/>
    <w:rsid w:val="62D901BE"/>
    <w:rsid w:val="62D936E6"/>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314429"/>
    <w:rsid w:val="633A0420"/>
    <w:rsid w:val="633A6B15"/>
    <w:rsid w:val="633B5504"/>
    <w:rsid w:val="633F55D8"/>
    <w:rsid w:val="6341499B"/>
    <w:rsid w:val="63416F64"/>
    <w:rsid w:val="63430456"/>
    <w:rsid w:val="634325ED"/>
    <w:rsid w:val="63443AEC"/>
    <w:rsid w:val="634802B3"/>
    <w:rsid w:val="63490B77"/>
    <w:rsid w:val="635339A8"/>
    <w:rsid w:val="63554BAF"/>
    <w:rsid w:val="63574F6E"/>
    <w:rsid w:val="635C1B93"/>
    <w:rsid w:val="635C28DF"/>
    <w:rsid w:val="635E544C"/>
    <w:rsid w:val="63602152"/>
    <w:rsid w:val="636075B2"/>
    <w:rsid w:val="636A0F15"/>
    <w:rsid w:val="636B6090"/>
    <w:rsid w:val="636E75C9"/>
    <w:rsid w:val="637A63EB"/>
    <w:rsid w:val="6385218B"/>
    <w:rsid w:val="63864A92"/>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96742"/>
    <w:rsid w:val="63EF406A"/>
    <w:rsid w:val="63F015FE"/>
    <w:rsid w:val="63F25DA5"/>
    <w:rsid w:val="64080F2B"/>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35158C"/>
    <w:rsid w:val="64361A2B"/>
    <w:rsid w:val="64477E7E"/>
    <w:rsid w:val="644C64F7"/>
    <w:rsid w:val="644E7565"/>
    <w:rsid w:val="64532501"/>
    <w:rsid w:val="64573736"/>
    <w:rsid w:val="64595EAC"/>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90A00"/>
    <w:rsid w:val="649E79D6"/>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F596D"/>
    <w:rsid w:val="65230CC1"/>
    <w:rsid w:val="65230E19"/>
    <w:rsid w:val="65260B2E"/>
    <w:rsid w:val="6529782D"/>
    <w:rsid w:val="653A7CE0"/>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731DB"/>
    <w:rsid w:val="65E94987"/>
    <w:rsid w:val="65EB61D4"/>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75E7C"/>
    <w:rsid w:val="66292B84"/>
    <w:rsid w:val="662B361D"/>
    <w:rsid w:val="66314664"/>
    <w:rsid w:val="66315775"/>
    <w:rsid w:val="663F3EC7"/>
    <w:rsid w:val="66437052"/>
    <w:rsid w:val="66467706"/>
    <w:rsid w:val="664D2E6B"/>
    <w:rsid w:val="664E41D9"/>
    <w:rsid w:val="664F3140"/>
    <w:rsid w:val="66515883"/>
    <w:rsid w:val="665610A9"/>
    <w:rsid w:val="66590DCD"/>
    <w:rsid w:val="665D3B1E"/>
    <w:rsid w:val="665E3FA2"/>
    <w:rsid w:val="66614701"/>
    <w:rsid w:val="666358BC"/>
    <w:rsid w:val="66693CFE"/>
    <w:rsid w:val="66695AF1"/>
    <w:rsid w:val="666E74C1"/>
    <w:rsid w:val="667357CC"/>
    <w:rsid w:val="66785614"/>
    <w:rsid w:val="667A263F"/>
    <w:rsid w:val="66802FE7"/>
    <w:rsid w:val="66812D23"/>
    <w:rsid w:val="6685512A"/>
    <w:rsid w:val="66944F0F"/>
    <w:rsid w:val="66956BCA"/>
    <w:rsid w:val="669612E0"/>
    <w:rsid w:val="669A164D"/>
    <w:rsid w:val="669A357F"/>
    <w:rsid w:val="66A31556"/>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30372A"/>
    <w:rsid w:val="67344028"/>
    <w:rsid w:val="67392A66"/>
    <w:rsid w:val="674905AC"/>
    <w:rsid w:val="67496F8C"/>
    <w:rsid w:val="675327AE"/>
    <w:rsid w:val="6754488A"/>
    <w:rsid w:val="67556196"/>
    <w:rsid w:val="675E4ECE"/>
    <w:rsid w:val="675E5A16"/>
    <w:rsid w:val="676033FD"/>
    <w:rsid w:val="6761197D"/>
    <w:rsid w:val="67636AE2"/>
    <w:rsid w:val="676606E3"/>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539C0"/>
    <w:rsid w:val="67E931FD"/>
    <w:rsid w:val="67EB3A12"/>
    <w:rsid w:val="67ED4258"/>
    <w:rsid w:val="67EE586A"/>
    <w:rsid w:val="67F42D8A"/>
    <w:rsid w:val="67F55A05"/>
    <w:rsid w:val="67FB0F97"/>
    <w:rsid w:val="67FB628E"/>
    <w:rsid w:val="68000F12"/>
    <w:rsid w:val="68012262"/>
    <w:rsid w:val="68065D52"/>
    <w:rsid w:val="680A41A4"/>
    <w:rsid w:val="680E4C61"/>
    <w:rsid w:val="680F5FD5"/>
    <w:rsid w:val="6810136D"/>
    <w:rsid w:val="68134C9B"/>
    <w:rsid w:val="681627EA"/>
    <w:rsid w:val="681A2D9C"/>
    <w:rsid w:val="681D2634"/>
    <w:rsid w:val="68221833"/>
    <w:rsid w:val="68246850"/>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776E3"/>
    <w:rsid w:val="684D72F1"/>
    <w:rsid w:val="684F66B9"/>
    <w:rsid w:val="685009E6"/>
    <w:rsid w:val="68523451"/>
    <w:rsid w:val="68523980"/>
    <w:rsid w:val="685317EF"/>
    <w:rsid w:val="68553F8F"/>
    <w:rsid w:val="68562E61"/>
    <w:rsid w:val="685E0BD6"/>
    <w:rsid w:val="685F40B3"/>
    <w:rsid w:val="68627BE9"/>
    <w:rsid w:val="6863228F"/>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41E22"/>
    <w:rsid w:val="68A97007"/>
    <w:rsid w:val="68AE2BE9"/>
    <w:rsid w:val="68B14444"/>
    <w:rsid w:val="68B229A4"/>
    <w:rsid w:val="68B478A9"/>
    <w:rsid w:val="68BA6A04"/>
    <w:rsid w:val="68BC201A"/>
    <w:rsid w:val="68C6004A"/>
    <w:rsid w:val="68CD056A"/>
    <w:rsid w:val="68CD410D"/>
    <w:rsid w:val="68D34ACC"/>
    <w:rsid w:val="68DB022E"/>
    <w:rsid w:val="68DD4402"/>
    <w:rsid w:val="68E1040E"/>
    <w:rsid w:val="68E21FF5"/>
    <w:rsid w:val="68E269FC"/>
    <w:rsid w:val="68E360A4"/>
    <w:rsid w:val="68E43CE8"/>
    <w:rsid w:val="68E71836"/>
    <w:rsid w:val="68F3092C"/>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91483"/>
    <w:rsid w:val="69337B4A"/>
    <w:rsid w:val="693A0AAA"/>
    <w:rsid w:val="693A7B08"/>
    <w:rsid w:val="693C4AC3"/>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40C44"/>
    <w:rsid w:val="69C4366B"/>
    <w:rsid w:val="69CD0DFA"/>
    <w:rsid w:val="69D24B9B"/>
    <w:rsid w:val="69D5474D"/>
    <w:rsid w:val="69D87485"/>
    <w:rsid w:val="69D9615A"/>
    <w:rsid w:val="69DA312F"/>
    <w:rsid w:val="69DB1C7B"/>
    <w:rsid w:val="69DB51C3"/>
    <w:rsid w:val="69DF1A84"/>
    <w:rsid w:val="69E96D68"/>
    <w:rsid w:val="69EE1071"/>
    <w:rsid w:val="69F2148A"/>
    <w:rsid w:val="69F93223"/>
    <w:rsid w:val="69FF1B34"/>
    <w:rsid w:val="6A11122C"/>
    <w:rsid w:val="6A145E00"/>
    <w:rsid w:val="6A177B05"/>
    <w:rsid w:val="6A193D7A"/>
    <w:rsid w:val="6A1C022B"/>
    <w:rsid w:val="6A257487"/>
    <w:rsid w:val="6A276108"/>
    <w:rsid w:val="6A2A4ADC"/>
    <w:rsid w:val="6A2A5F02"/>
    <w:rsid w:val="6A2F3F03"/>
    <w:rsid w:val="6A3465B9"/>
    <w:rsid w:val="6A3832AF"/>
    <w:rsid w:val="6A3A6116"/>
    <w:rsid w:val="6A3F42F3"/>
    <w:rsid w:val="6A404E3D"/>
    <w:rsid w:val="6A4574D8"/>
    <w:rsid w:val="6A605140"/>
    <w:rsid w:val="6A647D38"/>
    <w:rsid w:val="6A657204"/>
    <w:rsid w:val="6A6D2193"/>
    <w:rsid w:val="6A6F2B33"/>
    <w:rsid w:val="6A71737A"/>
    <w:rsid w:val="6A773B5E"/>
    <w:rsid w:val="6A7F0232"/>
    <w:rsid w:val="6A821FEA"/>
    <w:rsid w:val="6A8433D2"/>
    <w:rsid w:val="6A863926"/>
    <w:rsid w:val="6A877233"/>
    <w:rsid w:val="6A882ECD"/>
    <w:rsid w:val="6A894FAF"/>
    <w:rsid w:val="6A8A320F"/>
    <w:rsid w:val="6A904C43"/>
    <w:rsid w:val="6A9840F9"/>
    <w:rsid w:val="6A991763"/>
    <w:rsid w:val="6A99637D"/>
    <w:rsid w:val="6A9A2C09"/>
    <w:rsid w:val="6A9C158E"/>
    <w:rsid w:val="6AA20740"/>
    <w:rsid w:val="6AAA6A5D"/>
    <w:rsid w:val="6AAD12D9"/>
    <w:rsid w:val="6AB602C2"/>
    <w:rsid w:val="6AB80EB0"/>
    <w:rsid w:val="6AB943EE"/>
    <w:rsid w:val="6AC032BC"/>
    <w:rsid w:val="6AC432CA"/>
    <w:rsid w:val="6AC6079B"/>
    <w:rsid w:val="6AC72591"/>
    <w:rsid w:val="6AC8092A"/>
    <w:rsid w:val="6ACF0D8D"/>
    <w:rsid w:val="6ACF2081"/>
    <w:rsid w:val="6AD06A6E"/>
    <w:rsid w:val="6AD159F7"/>
    <w:rsid w:val="6AD205CA"/>
    <w:rsid w:val="6AD327DD"/>
    <w:rsid w:val="6AD61295"/>
    <w:rsid w:val="6AE1028F"/>
    <w:rsid w:val="6AE64F06"/>
    <w:rsid w:val="6AED0011"/>
    <w:rsid w:val="6AF10D33"/>
    <w:rsid w:val="6AF41EEA"/>
    <w:rsid w:val="6AF84026"/>
    <w:rsid w:val="6AFB07C6"/>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75052"/>
    <w:rsid w:val="6B797B88"/>
    <w:rsid w:val="6B7D7D02"/>
    <w:rsid w:val="6B842643"/>
    <w:rsid w:val="6B8737B2"/>
    <w:rsid w:val="6B8B6DF4"/>
    <w:rsid w:val="6B8C7923"/>
    <w:rsid w:val="6B8D07D4"/>
    <w:rsid w:val="6B8E6F7C"/>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E0639E"/>
    <w:rsid w:val="6BE16DC9"/>
    <w:rsid w:val="6BE444FA"/>
    <w:rsid w:val="6BEC66EE"/>
    <w:rsid w:val="6BF07EAA"/>
    <w:rsid w:val="6BF14A0C"/>
    <w:rsid w:val="6BF20FB8"/>
    <w:rsid w:val="6BF24619"/>
    <w:rsid w:val="6BF24AF7"/>
    <w:rsid w:val="6BF85D43"/>
    <w:rsid w:val="6BFE4BB6"/>
    <w:rsid w:val="6C042D16"/>
    <w:rsid w:val="6C0537C8"/>
    <w:rsid w:val="6C084114"/>
    <w:rsid w:val="6C093B94"/>
    <w:rsid w:val="6C0F41E1"/>
    <w:rsid w:val="6C1A6E88"/>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30994"/>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42698"/>
    <w:rsid w:val="6CC56A9C"/>
    <w:rsid w:val="6CC9612D"/>
    <w:rsid w:val="6CCC52CD"/>
    <w:rsid w:val="6CCF0E03"/>
    <w:rsid w:val="6CD65BF0"/>
    <w:rsid w:val="6CD9239F"/>
    <w:rsid w:val="6CDB1F23"/>
    <w:rsid w:val="6CDC4FFE"/>
    <w:rsid w:val="6CDF7F0C"/>
    <w:rsid w:val="6CE33F52"/>
    <w:rsid w:val="6CE3651E"/>
    <w:rsid w:val="6CE425FD"/>
    <w:rsid w:val="6CEC0B1B"/>
    <w:rsid w:val="6CEC3EFD"/>
    <w:rsid w:val="6CF36C4F"/>
    <w:rsid w:val="6CF543B5"/>
    <w:rsid w:val="6CF70AA0"/>
    <w:rsid w:val="6CF86A65"/>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3793E"/>
    <w:rsid w:val="6D3412BC"/>
    <w:rsid w:val="6D34472C"/>
    <w:rsid w:val="6D347C80"/>
    <w:rsid w:val="6D3771FC"/>
    <w:rsid w:val="6D3970A2"/>
    <w:rsid w:val="6D3A0688"/>
    <w:rsid w:val="6D3F47EE"/>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A594B"/>
    <w:rsid w:val="6D6A6761"/>
    <w:rsid w:val="6D6D7FD9"/>
    <w:rsid w:val="6D6E2AC6"/>
    <w:rsid w:val="6D6E362A"/>
    <w:rsid w:val="6D6E5F36"/>
    <w:rsid w:val="6D6F58EC"/>
    <w:rsid w:val="6D7170FE"/>
    <w:rsid w:val="6D734A13"/>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E7C28"/>
    <w:rsid w:val="6DC616C6"/>
    <w:rsid w:val="6DC822B5"/>
    <w:rsid w:val="6DC869CE"/>
    <w:rsid w:val="6DCA662C"/>
    <w:rsid w:val="6DCB0323"/>
    <w:rsid w:val="6DD14EEB"/>
    <w:rsid w:val="6DD54A74"/>
    <w:rsid w:val="6DDA10DC"/>
    <w:rsid w:val="6DDB452C"/>
    <w:rsid w:val="6DDF0934"/>
    <w:rsid w:val="6DE140AB"/>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262C4C"/>
    <w:rsid w:val="6E2703E9"/>
    <w:rsid w:val="6E2B2D7D"/>
    <w:rsid w:val="6E2B7861"/>
    <w:rsid w:val="6E2F1A84"/>
    <w:rsid w:val="6E355C99"/>
    <w:rsid w:val="6E39484D"/>
    <w:rsid w:val="6E3D153A"/>
    <w:rsid w:val="6E3D457A"/>
    <w:rsid w:val="6E4062BB"/>
    <w:rsid w:val="6E42444B"/>
    <w:rsid w:val="6E456023"/>
    <w:rsid w:val="6E471FA2"/>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451A"/>
    <w:rsid w:val="6ECB745C"/>
    <w:rsid w:val="6ECE425F"/>
    <w:rsid w:val="6ED21CA2"/>
    <w:rsid w:val="6ED4349A"/>
    <w:rsid w:val="6ED47DB7"/>
    <w:rsid w:val="6ED62EAE"/>
    <w:rsid w:val="6ED6762F"/>
    <w:rsid w:val="6EDA6752"/>
    <w:rsid w:val="6EDD21B2"/>
    <w:rsid w:val="6EDD39E6"/>
    <w:rsid w:val="6EE649B1"/>
    <w:rsid w:val="6EEB5DEB"/>
    <w:rsid w:val="6EEC616C"/>
    <w:rsid w:val="6EED5A95"/>
    <w:rsid w:val="6EF31F89"/>
    <w:rsid w:val="6EF423D8"/>
    <w:rsid w:val="6EF510DC"/>
    <w:rsid w:val="6EFB24BE"/>
    <w:rsid w:val="6EFC0922"/>
    <w:rsid w:val="6EFE53AC"/>
    <w:rsid w:val="6EFE5570"/>
    <w:rsid w:val="6EFE6A06"/>
    <w:rsid w:val="6F015907"/>
    <w:rsid w:val="6F0A3B98"/>
    <w:rsid w:val="6F0C47B7"/>
    <w:rsid w:val="6F0D1702"/>
    <w:rsid w:val="6F0E46EF"/>
    <w:rsid w:val="6F1746E3"/>
    <w:rsid w:val="6F1C0B8B"/>
    <w:rsid w:val="6F1E13B7"/>
    <w:rsid w:val="6F2246AE"/>
    <w:rsid w:val="6F2E08DA"/>
    <w:rsid w:val="6F327424"/>
    <w:rsid w:val="6F384EB8"/>
    <w:rsid w:val="6F3C0E50"/>
    <w:rsid w:val="6F3E5385"/>
    <w:rsid w:val="6F4000EC"/>
    <w:rsid w:val="6F461E51"/>
    <w:rsid w:val="6F480882"/>
    <w:rsid w:val="6F48148F"/>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D13E7"/>
    <w:rsid w:val="6FFE1680"/>
    <w:rsid w:val="70035B63"/>
    <w:rsid w:val="70043FF4"/>
    <w:rsid w:val="70074934"/>
    <w:rsid w:val="70084791"/>
    <w:rsid w:val="700A3A57"/>
    <w:rsid w:val="700B4CC3"/>
    <w:rsid w:val="700F0FC9"/>
    <w:rsid w:val="701B650B"/>
    <w:rsid w:val="70200403"/>
    <w:rsid w:val="70233697"/>
    <w:rsid w:val="70247AA9"/>
    <w:rsid w:val="7025265A"/>
    <w:rsid w:val="702708B1"/>
    <w:rsid w:val="702A07BA"/>
    <w:rsid w:val="702C612B"/>
    <w:rsid w:val="702E5A47"/>
    <w:rsid w:val="702F7F84"/>
    <w:rsid w:val="70456EE6"/>
    <w:rsid w:val="704622D4"/>
    <w:rsid w:val="7046270D"/>
    <w:rsid w:val="70507F66"/>
    <w:rsid w:val="70513178"/>
    <w:rsid w:val="70572E91"/>
    <w:rsid w:val="7060303C"/>
    <w:rsid w:val="70654A23"/>
    <w:rsid w:val="706A1F04"/>
    <w:rsid w:val="706A7BF5"/>
    <w:rsid w:val="70711F9A"/>
    <w:rsid w:val="707227EF"/>
    <w:rsid w:val="70764871"/>
    <w:rsid w:val="707673F6"/>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D7981"/>
    <w:rsid w:val="70C14F6B"/>
    <w:rsid w:val="70C17302"/>
    <w:rsid w:val="70CD0CF0"/>
    <w:rsid w:val="70CD1E07"/>
    <w:rsid w:val="70CD7510"/>
    <w:rsid w:val="70D32EE1"/>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101A19"/>
    <w:rsid w:val="711055CF"/>
    <w:rsid w:val="71162D5A"/>
    <w:rsid w:val="711A1C3B"/>
    <w:rsid w:val="711D2552"/>
    <w:rsid w:val="711D66A6"/>
    <w:rsid w:val="711E4F6E"/>
    <w:rsid w:val="7120033D"/>
    <w:rsid w:val="712608B0"/>
    <w:rsid w:val="712C473E"/>
    <w:rsid w:val="712E34AC"/>
    <w:rsid w:val="71326B1E"/>
    <w:rsid w:val="71351E05"/>
    <w:rsid w:val="713A0B5B"/>
    <w:rsid w:val="71436CDB"/>
    <w:rsid w:val="71452CBD"/>
    <w:rsid w:val="71463FC2"/>
    <w:rsid w:val="71472EFE"/>
    <w:rsid w:val="7148016B"/>
    <w:rsid w:val="714A084D"/>
    <w:rsid w:val="714A18E0"/>
    <w:rsid w:val="714D78D3"/>
    <w:rsid w:val="71503CE7"/>
    <w:rsid w:val="715352E7"/>
    <w:rsid w:val="71536C22"/>
    <w:rsid w:val="7153723D"/>
    <w:rsid w:val="71565886"/>
    <w:rsid w:val="71567F32"/>
    <w:rsid w:val="715A2207"/>
    <w:rsid w:val="715E00B3"/>
    <w:rsid w:val="71615267"/>
    <w:rsid w:val="716242AB"/>
    <w:rsid w:val="716453D4"/>
    <w:rsid w:val="716B3350"/>
    <w:rsid w:val="716F72EE"/>
    <w:rsid w:val="71734806"/>
    <w:rsid w:val="717A35EB"/>
    <w:rsid w:val="71821750"/>
    <w:rsid w:val="7182297B"/>
    <w:rsid w:val="718266B6"/>
    <w:rsid w:val="71870EDE"/>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5588"/>
    <w:rsid w:val="72021771"/>
    <w:rsid w:val="720A58C9"/>
    <w:rsid w:val="720F3321"/>
    <w:rsid w:val="720F78E3"/>
    <w:rsid w:val="7210169A"/>
    <w:rsid w:val="72116C3F"/>
    <w:rsid w:val="72186FA4"/>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52430"/>
    <w:rsid w:val="73664C31"/>
    <w:rsid w:val="73697952"/>
    <w:rsid w:val="736A3AE4"/>
    <w:rsid w:val="736D2403"/>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33EF2"/>
    <w:rsid w:val="74574E09"/>
    <w:rsid w:val="74600ADB"/>
    <w:rsid w:val="746206FB"/>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57A0A"/>
    <w:rsid w:val="74992890"/>
    <w:rsid w:val="749E3BB4"/>
    <w:rsid w:val="74A01F2F"/>
    <w:rsid w:val="74A43647"/>
    <w:rsid w:val="74A83DF8"/>
    <w:rsid w:val="74AB1458"/>
    <w:rsid w:val="74AF19B2"/>
    <w:rsid w:val="74B33364"/>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5011CF2"/>
    <w:rsid w:val="7502115E"/>
    <w:rsid w:val="750300B9"/>
    <w:rsid w:val="750842CC"/>
    <w:rsid w:val="750F4E7A"/>
    <w:rsid w:val="75181445"/>
    <w:rsid w:val="751A36F4"/>
    <w:rsid w:val="751C7D45"/>
    <w:rsid w:val="752C3826"/>
    <w:rsid w:val="752F371C"/>
    <w:rsid w:val="753657D5"/>
    <w:rsid w:val="753A4DD0"/>
    <w:rsid w:val="753E2B84"/>
    <w:rsid w:val="75406B1F"/>
    <w:rsid w:val="7542280E"/>
    <w:rsid w:val="75427FDF"/>
    <w:rsid w:val="7545531A"/>
    <w:rsid w:val="75470EE6"/>
    <w:rsid w:val="754C552D"/>
    <w:rsid w:val="75560317"/>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D5F81"/>
    <w:rsid w:val="757D6A62"/>
    <w:rsid w:val="757D7BAC"/>
    <w:rsid w:val="7580636A"/>
    <w:rsid w:val="758641B8"/>
    <w:rsid w:val="75952638"/>
    <w:rsid w:val="75954E5B"/>
    <w:rsid w:val="759554D0"/>
    <w:rsid w:val="759A3D89"/>
    <w:rsid w:val="759D2049"/>
    <w:rsid w:val="759D7768"/>
    <w:rsid w:val="75A07B11"/>
    <w:rsid w:val="75A70CB8"/>
    <w:rsid w:val="75AB5256"/>
    <w:rsid w:val="75AE7F66"/>
    <w:rsid w:val="75B05DB1"/>
    <w:rsid w:val="75B43531"/>
    <w:rsid w:val="75B44235"/>
    <w:rsid w:val="75B54E5D"/>
    <w:rsid w:val="75B72628"/>
    <w:rsid w:val="75B921DA"/>
    <w:rsid w:val="75B933FE"/>
    <w:rsid w:val="75B96690"/>
    <w:rsid w:val="75B977C5"/>
    <w:rsid w:val="75BE3B96"/>
    <w:rsid w:val="75C5102B"/>
    <w:rsid w:val="75CA76E4"/>
    <w:rsid w:val="75CD25B0"/>
    <w:rsid w:val="75D0034E"/>
    <w:rsid w:val="75D0763F"/>
    <w:rsid w:val="75D30E54"/>
    <w:rsid w:val="75D71109"/>
    <w:rsid w:val="75DB5530"/>
    <w:rsid w:val="75E376A3"/>
    <w:rsid w:val="75E82B30"/>
    <w:rsid w:val="75ED5A36"/>
    <w:rsid w:val="75FB7495"/>
    <w:rsid w:val="75FC7D3B"/>
    <w:rsid w:val="75FE31D9"/>
    <w:rsid w:val="75FF0133"/>
    <w:rsid w:val="760231B5"/>
    <w:rsid w:val="76036560"/>
    <w:rsid w:val="760A687D"/>
    <w:rsid w:val="760F42CB"/>
    <w:rsid w:val="761025FD"/>
    <w:rsid w:val="76127FD1"/>
    <w:rsid w:val="76130B75"/>
    <w:rsid w:val="761361A4"/>
    <w:rsid w:val="761534F7"/>
    <w:rsid w:val="76192FD7"/>
    <w:rsid w:val="7619484E"/>
    <w:rsid w:val="761A00B4"/>
    <w:rsid w:val="761A4240"/>
    <w:rsid w:val="761B102B"/>
    <w:rsid w:val="762012F3"/>
    <w:rsid w:val="762E5146"/>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C5306"/>
    <w:rsid w:val="772C68A2"/>
    <w:rsid w:val="7730244E"/>
    <w:rsid w:val="7733773C"/>
    <w:rsid w:val="77343121"/>
    <w:rsid w:val="77355E6E"/>
    <w:rsid w:val="77383244"/>
    <w:rsid w:val="773C5D9D"/>
    <w:rsid w:val="773D67AE"/>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70604C"/>
    <w:rsid w:val="777C4D24"/>
    <w:rsid w:val="77823ED9"/>
    <w:rsid w:val="778807C6"/>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36064"/>
    <w:rsid w:val="78A51E01"/>
    <w:rsid w:val="78A94085"/>
    <w:rsid w:val="78AA7E6E"/>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D75"/>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81A85"/>
    <w:rsid w:val="79694076"/>
    <w:rsid w:val="796B6EA2"/>
    <w:rsid w:val="796D0A0E"/>
    <w:rsid w:val="79725241"/>
    <w:rsid w:val="79732E77"/>
    <w:rsid w:val="79743161"/>
    <w:rsid w:val="797646D0"/>
    <w:rsid w:val="797D5A8D"/>
    <w:rsid w:val="797E3237"/>
    <w:rsid w:val="798300AD"/>
    <w:rsid w:val="798547D0"/>
    <w:rsid w:val="798B0BA1"/>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634A3"/>
    <w:rsid w:val="79C66C2E"/>
    <w:rsid w:val="79C723A4"/>
    <w:rsid w:val="79C74587"/>
    <w:rsid w:val="79CA3BEB"/>
    <w:rsid w:val="79DC2596"/>
    <w:rsid w:val="79DF3AB5"/>
    <w:rsid w:val="79E05069"/>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322C54"/>
    <w:rsid w:val="7A342CBD"/>
    <w:rsid w:val="7A387FFB"/>
    <w:rsid w:val="7A39689B"/>
    <w:rsid w:val="7A3E47B4"/>
    <w:rsid w:val="7A3F1642"/>
    <w:rsid w:val="7A522AD8"/>
    <w:rsid w:val="7A541CDF"/>
    <w:rsid w:val="7A682849"/>
    <w:rsid w:val="7A6B3DC0"/>
    <w:rsid w:val="7A6C33B7"/>
    <w:rsid w:val="7A6D7652"/>
    <w:rsid w:val="7A743079"/>
    <w:rsid w:val="7A7676EB"/>
    <w:rsid w:val="7A77223D"/>
    <w:rsid w:val="7A79599C"/>
    <w:rsid w:val="7A7B33A5"/>
    <w:rsid w:val="7A7C5D97"/>
    <w:rsid w:val="7A7D1B3C"/>
    <w:rsid w:val="7A8449A7"/>
    <w:rsid w:val="7A8D0DF2"/>
    <w:rsid w:val="7A8D168B"/>
    <w:rsid w:val="7A8D4686"/>
    <w:rsid w:val="7A910A89"/>
    <w:rsid w:val="7A934A3F"/>
    <w:rsid w:val="7A9821DD"/>
    <w:rsid w:val="7A9E48D6"/>
    <w:rsid w:val="7AAA7146"/>
    <w:rsid w:val="7AAC5FCE"/>
    <w:rsid w:val="7AAD5343"/>
    <w:rsid w:val="7AB02E81"/>
    <w:rsid w:val="7AB23B17"/>
    <w:rsid w:val="7AB44A8D"/>
    <w:rsid w:val="7AB53955"/>
    <w:rsid w:val="7AB67A58"/>
    <w:rsid w:val="7ABD44B1"/>
    <w:rsid w:val="7ABF5FD5"/>
    <w:rsid w:val="7AC021F7"/>
    <w:rsid w:val="7AC21F5F"/>
    <w:rsid w:val="7AC4137C"/>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C5455"/>
    <w:rsid w:val="7B9E2E81"/>
    <w:rsid w:val="7B9F175E"/>
    <w:rsid w:val="7B9F555A"/>
    <w:rsid w:val="7BA60DEC"/>
    <w:rsid w:val="7BAB4D2A"/>
    <w:rsid w:val="7BAD11FC"/>
    <w:rsid w:val="7BB53310"/>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329A"/>
    <w:rsid w:val="7BDB6D18"/>
    <w:rsid w:val="7BDF4097"/>
    <w:rsid w:val="7BDF5802"/>
    <w:rsid w:val="7BE14C50"/>
    <w:rsid w:val="7BE56E02"/>
    <w:rsid w:val="7BEE3959"/>
    <w:rsid w:val="7BEE7C63"/>
    <w:rsid w:val="7BF10A3A"/>
    <w:rsid w:val="7BF40D3B"/>
    <w:rsid w:val="7BF61E0D"/>
    <w:rsid w:val="7BF767B2"/>
    <w:rsid w:val="7C034052"/>
    <w:rsid w:val="7C037978"/>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A435F"/>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505B4"/>
    <w:rsid w:val="7C8B4BD5"/>
    <w:rsid w:val="7C8E642B"/>
    <w:rsid w:val="7C997B87"/>
    <w:rsid w:val="7C9C0531"/>
    <w:rsid w:val="7CA06A8F"/>
    <w:rsid w:val="7CAC1334"/>
    <w:rsid w:val="7CAC385C"/>
    <w:rsid w:val="7CB12BE0"/>
    <w:rsid w:val="7CB33312"/>
    <w:rsid w:val="7CB55EE5"/>
    <w:rsid w:val="7CB6341C"/>
    <w:rsid w:val="7CB72D34"/>
    <w:rsid w:val="7CB9256D"/>
    <w:rsid w:val="7CB93D1E"/>
    <w:rsid w:val="7CBC4622"/>
    <w:rsid w:val="7CBD1EA8"/>
    <w:rsid w:val="7CC02C37"/>
    <w:rsid w:val="7CC5108F"/>
    <w:rsid w:val="7CC6335E"/>
    <w:rsid w:val="7CC64DC3"/>
    <w:rsid w:val="7CD070AA"/>
    <w:rsid w:val="7CD215D3"/>
    <w:rsid w:val="7CD258A4"/>
    <w:rsid w:val="7CD31C3B"/>
    <w:rsid w:val="7CD60EFF"/>
    <w:rsid w:val="7CD853D0"/>
    <w:rsid w:val="7CDD2005"/>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709AE"/>
    <w:rsid w:val="7D5E2E71"/>
    <w:rsid w:val="7D60101D"/>
    <w:rsid w:val="7D647CF1"/>
    <w:rsid w:val="7D693A8F"/>
    <w:rsid w:val="7D6B7110"/>
    <w:rsid w:val="7D6F5BF1"/>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23BAB"/>
    <w:rsid w:val="7DBE5ECB"/>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7196B"/>
    <w:rsid w:val="7E475129"/>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AD7"/>
    <w:rsid w:val="7EB11529"/>
    <w:rsid w:val="7EB22177"/>
    <w:rsid w:val="7EB63A99"/>
    <w:rsid w:val="7EB7057B"/>
    <w:rsid w:val="7EB913D1"/>
    <w:rsid w:val="7EBA14D2"/>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F27CD"/>
    <w:rsid w:val="7F5F66C5"/>
    <w:rsid w:val="7F614A34"/>
    <w:rsid w:val="7F614D28"/>
    <w:rsid w:val="7F6179F3"/>
    <w:rsid w:val="7F63372A"/>
    <w:rsid w:val="7F642634"/>
    <w:rsid w:val="7F6812CE"/>
    <w:rsid w:val="7F70218A"/>
    <w:rsid w:val="7F7514A2"/>
    <w:rsid w:val="7F7D592C"/>
    <w:rsid w:val="7F805AC3"/>
    <w:rsid w:val="7F8649A9"/>
    <w:rsid w:val="7F873895"/>
    <w:rsid w:val="7F891D26"/>
    <w:rsid w:val="7F8A16A6"/>
    <w:rsid w:val="7F913931"/>
    <w:rsid w:val="7F915207"/>
    <w:rsid w:val="7F960E9D"/>
    <w:rsid w:val="7F98284E"/>
    <w:rsid w:val="7F9D20A5"/>
    <w:rsid w:val="7F9E22BE"/>
    <w:rsid w:val="7F9E68C5"/>
    <w:rsid w:val="7F9F1E71"/>
    <w:rsid w:val="7F9F3CC1"/>
    <w:rsid w:val="7FA54FB8"/>
    <w:rsid w:val="7FA86B51"/>
    <w:rsid w:val="7FAD20F2"/>
    <w:rsid w:val="7FAD3C21"/>
    <w:rsid w:val="7FB11201"/>
    <w:rsid w:val="7FB165D6"/>
    <w:rsid w:val="7FB24452"/>
    <w:rsid w:val="7FB47B1D"/>
    <w:rsid w:val="7FBA238A"/>
    <w:rsid w:val="7FBA548C"/>
    <w:rsid w:val="7FBD5C2C"/>
    <w:rsid w:val="7FC331C5"/>
    <w:rsid w:val="7FC83CB0"/>
    <w:rsid w:val="7FC916D2"/>
    <w:rsid w:val="7FCC570C"/>
    <w:rsid w:val="7FCE0DDA"/>
    <w:rsid w:val="7FD270D3"/>
    <w:rsid w:val="7FD94D25"/>
    <w:rsid w:val="7FDC041F"/>
    <w:rsid w:val="7FDD1879"/>
    <w:rsid w:val="7FE1147A"/>
    <w:rsid w:val="7FE17C1C"/>
    <w:rsid w:val="7FEA0E77"/>
    <w:rsid w:val="7FEA56BA"/>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7C98C16-6C1B-409C-9460-31A4A7F28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customStyle="1" w:styleId="40">
    <w:name w:val="列出段落4"/>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jpeg"/><Relationship Id="rId25"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1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jpeg"/><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F421C4-5E5C-4C79-A168-1BCF673E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7543</Words>
  <Characters>42997</Characters>
  <Application>Microsoft Office Word</Application>
  <DocSecurity>0</DocSecurity>
  <Lines>358</Lines>
  <Paragraphs>100</Paragraphs>
  <ScaleCrop>false</ScaleCrop>
  <Company>ZTE</Company>
  <LinksUpToDate>false</LinksUpToDate>
  <CharactersWithSpaces>50440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2019-08-17T03:38:00Z</dcterms:created>
  <dcterms:modified xsi:type="dcterms:W3CDTF">2019-08-17T03:38:00Z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